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DFF1" w14:textId="77777777" w:rsidR="001B387E" w:rsidRDefault="00853989" w:rsidP="00035AD5">
      <w:pPr>
        <w:rPr>
          <w:b/>
        </w:rPr>
      </w:pPr>
      <w:r w:rsidRPr="00853989">
        <w:rPr>
          <w:b/>
          <w:noProof/>
        </w:rPr>
        <w:drawing>
          <wp:inline distT="0" distB="0" distL="0" distR="0" wp14:anchorId="57B792B3" wp14:editId="3883BE36">
            <wp:extent cx="2400300" cy="14192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00300" cy="1419225"/>
                    </a:xfrm>
                    <a:prstGeom prst="rect">
                      <a:avLst/>
                    </a:prstGeom>
                    <a:noFill/>
                    <a:ln w="9525">
                      <a:noFill/>
                      <a:miter lim="800000"/>
                      <a:headEnd/>
                      <a:tailEnd/>
                    </a:ln>
                  </pic:spPr>
                </pic:pic>
              </a:graphicData>
            </a:graphic>
          </wp:inline>
        </w:drawing>
      </w:r>
    </w:p>
    <w:p w14:paraId="3913FAFD" w14:textId="77777777" w:rsidR="00853989" w:rsidRPr="00577560" w:rsidRDefault="00853989" w:rsidP="00035AD5">
      <w:pPr>
        <w:rPr>
          <w:b/>
        </w:rPr>
      </w:pPr>
    </w:p>
    <w:p w14:paraId="4E909EF7" w14:textId="77777777" w:rsidR="00800744" w:rsidRPr="00577560" w:rsidRDefault="00800744" w:rsidP="00800744">
      <w:pPr>
        <w:rPr>
          <w:b/>
        </w:rPr>
      </w:pPr>
      <w:r w:rsidRPr="00577560">
        <w:rPr>
          <w:b/>
        </w:rPr>
        <w:t>REPUBLIKA HRVATSKA</w:t>
      </w:r>
    </w:p>
    <w:p w14:paraId="1D2F4884" w14:textId="77777777" w:rsidR="00800744" w:rsidRPr="00577560" w:rsidRDefault="00800744" w:rsidP="00800744">
      <w:r w:rsidRPr="00577560">
        <w:t>ŽUPANIJA VARAŽDINSKA</w:t>
      </w:r>
    </w:p>
    <w:p w14:paraId="39FDC12D" w14:textId="77777777" w:rsidR="00800744" w:rsidRPr="00577560" w:rsidRDefault="00800744" w:rsidP="00800744">
      <w:pPr>
        <w:rPr>
          <w:b/>
        </w:rPr>
      </w:pPr>
      <w:r w:rsidRPr="00577560">
        <w:rPr>
          <w:b/>
        </w:rPr>
        <w:t>GRAD  VARAŽDIN</w:t>
      </w:r>
    </w:p>
    <w:p w14:paraId="56E8B14A" w14:textId="77777777" w:rsidR="00800744" w:rsidRPr="00577560" w:rsidRDefault="00800744" w:rsidP="00800744">
      <w:pPr>
        <w:rPr>
          <w:b/>
        </w:rPr>
      </w:pPr>
      <w:r w:rsidRPr="00577560">
        <w:rPr>
          <w:b/>
        </w:rPr>
        <w:t>Upravni odjel za financije, proračun i javnu nabavu</w:t>
      </w:r>
    </w:p>
    <w:p w14:paraId="3264DE1A" w14:textId="77777777" w:rsidR="00577560" w:rsidRPr="00577560" w:rsidRDefault="00577560" w:rsidP="00577560">
      <w:r w:rsidRPr="00577560">
        <w:t xml:space="preserve">KLASA: 400-03/25-01/4 </w:t>
      </w:r>
    </w:p>
    <w:p w14:paraId="62A95579" w14:textId="2E016E43" w:rsidR="00577560" w:rsidRPr="00577560" w:rsidRDefault="00577560" w:rsidP="00577560">
      <w:r w:rsidRPr="00577560">
        <w:t>URBROJ: 2186-1-08/8-25-2</w:t>
      </w:r>
    </w:p>
    <w:p w14:paraId="1540EE7B" w14:textId="24C952F6" w:rsidR="00577560" w:rsidRPr="00577560" w:rsidRDefault="00577560" w:rsidP="00577560">
      <w:pPr>
        <w:rPr>
          <w:b/>
        </w:rPr>
      </w:pPr>
      <w:r w:rsidRPr="00577560">
        <w:t>Varaždin, 25.02.2025.</w:t>
      </w:r>
    </w:p>
    <w:p w14:paraId="1A8ACBB3" w14:textId="77777777" w:rsidR="00A149F5" w:rsidRPr="00577560" w:rsidRDefault="00A149F5" w:rsidP="005431F2"/>
    <w:p w14:paraId="59B55B4E" w14:textId="77777777" w:rsidR="00503583" w:rsidRPr="00577560" w:rsidRDefault="00503583" w:rsidP="00035AD5"/>
    <w:p w14:paraId="1D7CB1E7" w14:textId="77777777" w:rsidR="00035AD5" w:rsidRPr="00577560" w:rsidRDefault="00035AD5" w:rsidP="00035AD5">
      <w:pPr>
        <w:rPr>
          <w:b/>
        </w:rPr>
      </w:pPr>
    </w:p>
    <w:p w14:paraId="53C1BA57" w14:textId="77777777" w:rsidR="00035AD5" w:rsidRPr="00577560" w:rsidRDefault="00035AD5" w:rsidP="00035AD5">
      <w:pPr>
        <w:rPr>
          <w:b/>
        </w:rPr>
      </w:pPr>
      <w:r w:rsidRPr="00577560">
        <w:rPr>
          <w:b/>
        </w:rPr>
        <w:tab/>
      </w:r>
      <w:r w:rsidRPr="00577560">
        <w:rPr>
          <w:b/>
        </w:rPr>
        <w:tab/>
      </w:r>
      <w:r w:rsidRPr="00577560">
        <w:rPr>
          <w:b/>
        </w:rPr>
        <w:tab/>
      </w:r>
      <w:r w:rsidRPr="00577560">
        <w:rPr>
          <w:b/>
        </w:rPr>
        <w:tab/>
      </w:r>
      <w:r w:rsidRPr="00577560">
        <w:rPr>
          <w:b/>
        </w:rPr>
        <w:tab/>
      </w:r>
      <w:r w:rsidRPr="00577560">
        <w:rPr>
          <w:b/>
        </w:rPr>
        <w:tab/>
      </w:r>
      <w:r w:rsidRPr="00577560">
        <w:rPr>
          <w:b/>
        </w:rPr>
        <w:tab/>
      </w:r>
      <w:r w:rsidR="00D93009" w:rsidRPr="00577560">
        <w:rPr>
          <w:b/>
        </w:rPr>
        <w:tab/>
      </w:r>
      <w:r w:rsidR="003E48CE" w:rsidRPr="00577560">
        <w:rPr>
          <w:b/>
        </w:rPr>
        <w:t xml:space="preserve">Razina:                   </w:t>
      </w:r>
      <w:r w:rsidR="003E48CE" w:rsidRPr="00577560">
        <w:rPr>
          <w:b/>
        </w:rPr>
        <w:tab/>
        <w:t>23</w:t>
      </w:r>
    </w:p>
    <w:p w14:paraId="4A168A20" w14:textId="77777777" w:rsidR="00035AD5" w:rsidRPr="00577560" w:rsidRDefault="00035AD5" w:rsidP="00035AD5">
      <w:pPr>
        <w:rPr>
          <w:b/>
        </w:rPr>
      </w:pPr>
      <w:r w:rsidRPr="00577560">
        <w:rPr>
          <w:b/>
        </w:rPr>
        <w:t xml:space="preserve">                                                                       </w:t>
      </w:r>
      <w:r w:rsidRPr="00577560">
        <w:rPr>
          <w:b/>
        </w:rPr>
        <w:tab/>
      </w:r>
      <w:r w:rsidR="00D93009" w:rsidRPr="00577560">
        <w:rPr>
          <w:b/>
        </w:rPr>
        <w:tab/>
      </w:r>
      <w:r w:rsidRPr="00577560">
        <w:rPr>
          <w:b/>
        </w:rPr>
        <w:t xml:space="preserve">RKP:                      </w:t>
      </w:r>
      <w:r w:rsidR="003E48CE" w:rsidRPr="00577560">
        <w:rPr>
          <w:b/>
        </w:rPr>
        <w:tab/>
      </w:r>
      <w:r w:rsidRPr="00577560">
        <w:rPr>
          <w:b/>
        </w:rPr>
        <w:t>31350</w:t>
      </w:r>
    </w:p>
    <w:p w14:paraId="5DBDC464" w14:textId="77777777" w:rsidR="00035AD5" w:rsidRPr="00577560" w:rsidRDefault="00035AD5" w:rsidP="00035AD5">
      <w:pPr>
        <w:rPr>
          <w:b/>
        </w:rPr>
      </w:pPr>
      <w:r w:rsidRPr="00577560">
        <w:rPr>
          <w:b/>
        </w:rPr>
        <w:tab/>
      </w:r>
      <w:r w:rsidRPr="00577560">
        <w:rPr>
          <w:b/>
        </w:rPr>
        <w:tab/>
      </w:r>
      <w:r w:rsidRPr="00577560">
        <w:rPr>
          <w:b/>
        </w:rPr>
        <w:tab/>
      </w:r>
      <w:r w:rsidRPr="00577560">
        <w:rPr>
          <w:b/>
        </w:rPr>
        <w:tab/>
      </w:r>
      <w:r w:rsidRPr="00577560">
        <w:rPr>
          <w:b/>
        </w:rPr>
        <w:tab/>
      </w:r>
      <w:r w:rsidRPr="00577560">
        <w:rPr>
          <w:b/>
        </w:rPr>
        <w:tab/>
      </w:r>
      <w:r w:rsidRPr="00577560">
        <w:rPr>
          <w:b/>
        </w:rPr>
        <w:tab/>
      </w:r>
      <w:r w:rsidR="00D93009" w:rsidRPr="00577560">
        <w:rPr>
          <w:b/>
        </w:rPr>
        <w:tab/>
      </w:r>
      <w:r w:rsidR="003E48CE" w:rsidRPr="00577560">
        <w:rPr>
          <w:b/>
        </w:rPr>
        <w:t>Šifarska oznaka:</w:t>
      </w:r>
      <w:r w:rsidR="003E48CE" w:rsidRPr="00577560">
        <w:rPr>
          <w:b/>
        </w:rPr>
        <w:tab/>
      </w:r>
      <w:r w:rsidRPr="00577560">
        <w:rPr>
          <w:b/>
        </w:rPr>
        <w:t>8411</w:t>
      </w:r>
    </w:p>
    <w:p w14:paraId="54241734" w14:textId="77777777" w:rsidR="003E48CE" w:rsidRPr="00577560" w:rsidRDefault="003E48CE" w:rsidP="00035AD5">
      <w:pPr>
        <w:rPr>
          <w:b/>
        </w:rPr>
      </w:pPr>
      <w:r w:rsidRPr="00577560">
        <w:rPr>
          <w:b/>
        </w:rPr>
        <w:tab/>
      </w:r>
      <w:r w:rsidRPr="00577560">
        <w:rPr>
          <w:b/>
        </w:rPr>
        <w:tab/>
      </w:r>
      <w:r w:rsidRPr="00577560">
        <w:rPr>
          <w:b/>
        </w:rPr>
        <w:tab/>
      </w:r>
      <w:r w:rsidRPr="00577560">
        <w:rPr>
          <w:b/>
        </w:rPr>
        <w:tab/>
      </w:r>
      <w:r w:rsidRPr="00577560">
        <w:rPr>
          <w:b/>
        </w:rPr>
        <w:tab/>
      </w:r>
      <w:r w:rsidRPr="00577560">
        <w:rPr>
          <w:b/>
        </w:rPr>
        <w:tab/>
      </w:r>
      <w:r w:rsidRPr="00577560">
        <w:rPr>
          <w:b/>
        </w:rPr>
        <w:tab/>
      </w:r>
      <w:r w:rsidRPr="00577560">
        <w:rPr>
          <w:b/>
        </w:rPr>
        <w:tab/>
      </w:r>
    </w:p>
    <w:p w14:paraId="079B0ECB" w14:textId="77777777" w:rsidR="00035AD5" w:rsidRPr="00577560" w:rsidRDefault="00035AD5" w:rsidP="00035AD5">
      <w:pPr>
        <w:rPr>
          <w:b/>
        </w:rPr>
      </w:pPr>
      <w:r w:rsidRPr="00577560">
        <w:rPr>
          <w:b/>
        </w:rPr>
        <w:tab/>
      </w:r>
      <w:r w:rsidRPr="00577560">
        <w:rPr>
          <w:b/>
        </w:rPr>
        <w:tab/>
      </w:r>
      <w:r w:rsidRPr="00577560">
        <w:rPr>
          <w:b/>
        </w:rPr>
        <w:tab/>
      </w:r>
      <w:r w:rsidRPr="00577560">
        <w:rPr>
          <w:b/>
        </w:rPr>
        <w:tab/>
      </w:r>
      <w:r w:rsidRPr="00577560">
        <w:rPr>
          <w:b/>
        </w:rPr>
        <w:tab/>
      </w:r>
      <w:r w:rsidRPr="00577560">
        <w:rPr>
          <w:b/>
        </w:rPr>
        <w:tab/>
      </w:r>
    </w:p>
    <w:p w14:paraId="6293409C" w14:textId="77777777" w:rsidR="00035AD5" w:rsidRPr="00577560" w:rsidRDefault="006625A4" w:rsidP="00AD30A2">
      <w:pPr>
        <w:rPr>
          <w:b/>
        </w:rPr>
      </w:pPr>
      <w:r w:rsidRPr="00577560">
        <w:rPr>
          <w:b/>
        </w:rPr>
        <w:t xml:space="preserve">            </w:t>
      </w:r>
      <w:r w:rsidR="00035AD5" w:rsidRPr="00577560">
        <w:rPr>
          <w:b/>
        </w:rPr>
        <w:t xml:space="preserve"> BILJEŠKE UZ  </w:t>
      </w:r>
      <w:r w:rsidR="00F2298A" w:rsidRPr="00577560">
        <w:rPr>
          <w:b/>
        </w:rPr>
        <w:t xml:space="preserve">KONSOLIDIRANE </w:t>
      </w:r>
      <w:r w:rsidR="00035AD5" w:rsidRPr="00577560">
        <w:rPr>
          <w:b/>
        </w:rPr>
        <w:t>FINANCIJSKE IZVJEŠTAJE ZA</w:t>
      </w:r>
    </w:p>
    <w:p w14:paraId="462289B9" w14:textId="77777777" w:rsidR="00035AD5" w:rsidRPr="00577560" w:rsidRDefault="00035AD5" w:rsidP="00035AD5">
      <w:pPr>
        <w:jc w:val="center"/>
        <w:rPr>
          <w:b/>
        </w:rPr>
      </w:pPr>
      <w:r w:rsidRPr="00577560">
        <w:rPr>
          <w:b/>
        </w:rPr>
        <w:t xml:space="preserve">RAZDOBLJE  OD 01. SIJEČNJA  DO  </w:t>
      </w:r>
      <w:r w:rsidR="00B86156" w:rsidRPr="00577560">
        <w:rPr>
          <w:b/>
        </w:rPr>
        <w:t>31.</w:t>
      </w:r>
      <w:r w:rsidR="00D4697A" w:rsidRPr="00577560">
        <w:rPr>
          <w:b/>
        </w:rPr>
        <w:t xml:space="preserve"> </w:t>
      </w:r>
      <w:r w:rsidR="00B86156" w:rsidRPr="00577560">
        <w:rPr>
          <w:b/>
        </w:rPr>
        <w:t>PROSINCA</w:t>
      </w:r>
      <w:r w:rsidR="00017A24" w:rsidRPr="00577560">
        <w:rPr>
          <w:b/>
        </w:rPr>
        <w:t xml:space="preserve"> </w:t>
      </w:r>
      <w:r w:rsidR="00BA2CAF" w:rsidRPr="00577560">
        <w:rPr>
          <w:b/>
        </w:rPr>
        <w:t>202</w:t>
      </w:r>
      <w:r w:rsidR="0070391E" w:rsidRPr="00577560">
        <w:rPr>
          <w:b/>
        </w:rPr>
        <w:t>4</w:t>
      </w:r>
      <w:r w:rsidR="00290424" w:rsidRPr="00577560">
        <w:rPr>
          <w:b/>
        </w:rPr>
        <w:t>.</w:t>
      </w:r>
      <w:r w:rsidR="00424915" w:rsidRPr="00577560">
        <w:rPr>
          <w:b/>
        </w:rPr>
        <w:t xml:space="preserve"> </w:t>
      </w:r>
      <w:r w:rsidR="00D93009" w:rsidRPr="00577560">
        <w:rPr>
          <w:b/>
        </w:rPr>
        <w:t>GODINE</w:t>
      </w:r>
    </w:p>
    <w:p w14:paraId="360A4B02" w14:textId="77777777" w:rsidR="00035AD5" w:rsidRPr="00577560" w:rsidRDefault="00035AD5" w:rsidP="00035AD5"/>
    <w:p w14:paraId="43EC6C89" w14:textId="77777777" w:rsidR="00035AD5" w:rsidRPr="00577560" w:rsidRDefault="00035AD5" w:rsidP="00035AD5"/>
    <w:p w14:paraId="600C9152" w14:textId="77777777" w:rsidR="00035AD5" w:rsidRPr="00577560" w:rsidRDefault="00035AD5" w:rsidP="00035AD5">
      <w:pPr>
        <w:jc w:val="both"/>
        <w:rPr>
          <w:b/>
        </w:rPr>
      </w:pPr>
      <w:r w:rsidRPr="00577560">
        <w:rPr>
          <w:b/>
        </w:rPr>
        <w:t>I   TEMELJI SASTAVLJANJA FINANCIJSKIH IZVJEŠTAJA</w:t>
      </w:r>
    </w:p>
    <w:p w14:paraId="5D2FD08D" w14:textId="77777777" w:rsidR="00035AD5" w:rsidRPr="00577560" w:rsidRDefault="00035AD5" w:rsidP="00035AD5">
      <w:pPr>
        <w:jc w:val="both"/>
        <w:rPr>
          <w:b/>
        </w:rPr>
      </w:pPr>
    </w:p>
    <w:p w14:paraId="0E60A24B" w14:textId="77777777" w:rsidR="00035AD5" w:rsidRPr="00577560" w:rsidRDefault="00035AD5" w:rsidP="00D93009">
      <w:pPr>
        <w:numPr>
          <w:ilvl w:val="1"/>
          <w:numId w:val="27"/>
        </w:numPr>
        <w:ind w:left="0" w:firstLine="0"/>
        <w:jc w:val="both"/>
        <w:rPr>
          <w:b/>
          <w:color w:val="FF0000"/>
        </w:rPr>
      </w:pPr>
      <w:r w:rsidRPr="00577560">
        <w:rPr>
          <w:b/>
        </w:rPr>
        <w:t>Osnovni podaci</w:t>
      </w:r>
    </w:p>
    <w:p w14:paraId="2C3ECE65" w14:textId="77777777" w:rsidR="00035AD5" w:rsidRPr="00577560" w:rsidRDefault="00035AD5" w:rsidP="00035AD5">
      <w:pPr>
        <w:ind w:left="720"/>
        <w:jc w:val="both"/>
        <w:rPr>
          <w:b/>
          <w:i/>
        </w:rPr>
      </w:pPr>
    </w:p>
    <w:p w14:paraId="0080C68C" w14:textId="77777777" w:rsidR="00035AD5" w:rsidRPr="00577560" w:rsidRDefault="00035AD5" w:rsidP="00035AD5">
      <w:pPr>
        <w:jc w:val="both"/>
      </w:pPr>
      <w:r w:rsidRPr="00577560">
        <w:t xml:space="preserve">Grad Varaždin, Trg kralja Tomislava 1, 42000 Varaždin </w:t>
      </w:r>
    </w:p>
    <w:p w14:paraId="674D91C5" w14:textId="77777777" w:rsidR="00035AD5" w:rsidRPr="00577560" w:rsidRDefault="00035AD5" w:rsidP="00035AD5">
      <w:pPr>
        <w:jc w:val="both"/>
      </w:pPr>
      <w:r w:rsidRPr="00577560">
        <w:t>MB: 2655977</w:t>
      </w:r>
    </w:p>
    <w:p w14:paraId="25DE1327" w14:textId="77777777" w:rsidR="00035AD5" w:rsidRPr="00577560" w:rsidRDefault="00035AD5" w:rsidP="00035AD5">
      <w:pPr>
        <w:jc w:val="both"/>
      </w:pPr>
      <w:r w:rsidRPr="00577560">
        <w:t>OIB: 13269011531</w:t>
      </w:r>
    </w:p>
    <w:p w14:paraId="53918347" w14:textId="5EE4816A" w:rsidR="00035AD5" w:rsidRPr="00577560" w:rsidRDefault="00035AD5" w:rsidP="00035AD5">
      <w:pPr>
        <w:jc w:val="both"/>
        <w:rPr>
          <w:color w:val="FF0000"/>
        </w:rPr>
      </w:pPr>
      <w:r w:rsidRPr="00577560">
        <w:t>IBAN: HR</w:t>
      </w:r>
      <w:r w:rsidR="00BB0803">
        <w:t>3924020061847200008</w:t>
      </w:r>
    </w:p>
    <w:p w14:paraId="106618E8" w14:textId="77777777" w:rsidR="00B761DB" w:rsidRPr="00577560" w:rsidRDefault="00035AD5" w:rsidP="00B761DB">
      <w:pPr>
        <w:jc w:val="both"/>
      </w:pPr>
      <w:r w:rsidRPr="00577560">
        <w:t>Gradonačelnik:</w:t>
      </w:r>
      <w:r w:rsidR="007B6A52" w:rsidRPr="00577560">
        <w:t xml:space="preserve"> Neven Bosilj</w:t>
      </w:r>
      <w:r w:rsidRPr="00577560">
        <w:t xml:space="preserve"> </w:t>
      </w:r>
    </w:p>
    <w:p w14:paraId="37D63527" w14:textId="77777777" w:rsidR="002672BB" w:rsidRPr="00577560" w:rsidRDefault="002672BB" w:rsidP="00B761DB">
      <w:pPr>
        <w:jc w:val="both"/>
      </w:pPr>
    </w:p>
    <w:p w14:paraId="2FC1EDD7" w14:textId="77777777" w:rsidR="002672BB" w:rsidRPr="00577560" w:rsidRDefault="002672BB" w:rsidP="002672BB">
      <w:pPr>
        <w:jc w:val="both"/>
      </w:pPr>
      <w:r w:rsidRPr="00577560">
        <w:t>Proračunski korisnici:</w:t>
      </w:r>
    </w:p>
    <w:p w14:paraId="3DCE0E53" w14:textId="77777777" w:rsidR="002672BB" w:rsidRPr="00577560" w:rsidRDefault="002672BB" w:rsidP="002672BB">
      <w:pPr>
        <w:jc w:val="both"/>
      </w:pPr>
    </w:p>
    <w:p w14:paraId="250848FE" w14:textId="77777777" w:rsidR="002672BB" w:rsidRPr="00577560" w:rsidRDefault="002672BB" w:rsidP="002672BB">
      <w:pPr>
        <w:pStyle w:val="ListParagraph"/>
        <w:numPr>
          <w:ilvl w:val="0"/>
          <w:numId w:val="45"/>
        </w:numPr>
        <w:jc w:val="both"/>
      </w:pPr>
      <w:r w:rsidRPr="00577560">
        <w:t>I.Osnovna škola, Varaždin</w:t>
      </w:r>
    </w:p>
    <w:p w14:paraId="49E4ECA6" w14:textId="77777777" w:rsidR="002672BB" w:rsidRPr="00577560" w:rsidRDefault="002672BB" w:rsidP="002672BB">
      <w:pPr>
        <w:pStyle w:val="ListParagraph"/>
        <w:numPr>
          <w:ilvl w:val="0"/>
          <w:numId w:val="45"/>
        </w:numPr>
        <w:jc w:val="both"/>
      </w:pPr>
      <w:r w:rsidRPr="00577560">
        <w:t>II.Osnovna škola, Varaždin</w:t>
      </w:r>
    </w:p>
    <w:p w14:paraId="6E5774DE" w14:textId="77777777" w:rsidR="002672BB" w:rsidRPr="00577560" w:rsidRDefault="002672BB" w:rsidP="002672BB">
      <w:pPr>
        <w:pStyle w:val="ListParagraph"/>
        <w:numPr>
          <w:ilvl w:val="0"/>
          <w:numId w:val="45"/>
        </w:numPr>
        <w:jc w:val="both"/>
      </w:pPr>
      <w:r w:rsidRPr="00577560">
        <w:t>III.Osnovna škola, Varaždin</w:t>
      </w:r>
    </w:p>
    <w:p w14:paraId="2C2B5D50" w14:textId="77777777" w:rsidR="002672BB" w:rsidRPr="00577560" w:rsidRDefault="002672BB" w:rsidP="002672BB">
      <w:pPr>
        <w:ind w:firstLine="360"/>
        <w:jc w:val="both"/>
      </w:pPr>
      <w:r w:rsidRPr="00577560">
        <w:t>4.</w:t>
      </w:r>
      <w:r w:rsidRPr="00577560">
        <w:tab/>
        <w:t>IV.Osnovna škola, Varaždin</w:t>
      </w:r>
    </w:p>
    <w:p w14:paraId="16A798DC" w14:textId="77777777" w:rsidR="002672BB" w:rsidRPr="00577560" w:rsidRDefault="002672BB" w:rsidP="002672BB">
      <w:pPr>
        <w:ind w:firstLine="360"/>
        <w:jc w:val="both"/>
      </w:pPr>
      <w:r w:rsidRPr="00577560">
        <w:t>5.</w:t>
      </w:r>
      <w:r w:rsidRPr="00577560">
        <w:tab/>
        <w:t>V.Osnovna škola, Varaždin</w:t>
      </w:r>
    </w:p>
    <w:p w14:paraId="369FFEBF" w14:textId="77777777" w:rsidR="002672BB" w:rsidRPr="00577560" w:rsidRDefault="002672BB" w:rsidP="002672BB">
      <w:pPr>
        <w:ind w:firstLine="360"/>
        <w:jc w:val="both"/>
      </w:pPr>
      <w:r w:rsidRPr="00577560">
        <w:t>6.</w:t>
      </w:r>
      <w:r w:rsidRPr="00577560">
        <w:tab/>
        <w:t>VI.Osnovna škola, Varaždin</w:t>
      </w:r>
    </w:p>
    <w:p w14:paraId="32FCC286" w14:textId="77777777" w:rsidR="002672BB" w:rsidRPr="00577560" w:rsidRDefault="002672BB" w:rsidP="002672BB">
      <w:pPr>
        <w:ind w:firstLine="360"/>
        <w:jc w:val="both"/>
      </w:pPr>
      <w:r w:rsidRPr="00577560">
        <w:t>7.</w:t>
      </w:r>
      <w:r w:rsidRPr="00577560">
        <w:tab/>
        <w:t>VII.Osnovna škola, Varaždin</w:t>
      </w:r>
    </w:p>
    <w:p w14:paraId="25BF600E" w14:textId="77777777" w:rsidR="002672BB" w:rsidRPr="00577560" w:rsidRDefault="002672BB" w:rsidP="002672BB">
      <w:pPr>
        <w:ind w:firstLine="360"/>
        <w:jc w:val="both"/>
      </w:pPr>
      <w:r w:rsidRPr="00577560">
        <w:t>8.</w:t>
      </w:r>
      <w:r w:rsidRPr="00577560">
        <w:tab/>
        <w:t>Dječji vrtić, Varaždin</w:t>
      </w:r>
    </w:p>
    <w:p w14:paraId="39D4B69A" w14:textId="77777777" w:rsidR="002672BB" w:rsidRPr="00577560" w:rsidRDefault="002672BB" w:rsidP="002672BB">
      <w:pPr>
        <w:ind w:firstLine="360"/>
        <w:jc w:val="both"/>
      </w:pPr>
      <w:r w:rsidRPr="00577560">
        <w:t>9.</w:t>
      </w:r>
      <w:r w:rsidRPr="00577560">
        <w:tab/>
        <w:t>Centar Tomislav Špoljar, Varaždin</w:t>
      </w:r>
    </w:p>
    <w:p w14:paraId="306E10A8" w14:textId="77777777" w:rsidR="002672BB" w:rsidRPr="00577560" w:rsidRDefault="002672BB" w:rsidP="002672BB">
      <w:pPr>
        <w:ind w:firstLine="360"/>
        <w:jc w:val="both"/>
      </w:pPr>
      <w:r w:rsidRPr="00577560">
        <w:t>10. JVP Grada Varaždina</w:t>
      </w:r>
    </w:p>
    <w:p w14:paraId="0981C74A" w14:textId="77777777" w:rsidR="00570135" w:rsidRPr="00577560" w:rsidRDefault="00570135" w:rsidP="002672BB">
      <w:pPr>
        <w:ind w:firstLine="360"/>
        <w:jc w:val="both"/>
      </w:pPr>
      <w:r w:rsidRPr="00577560">
        <w:lastRenderedPageBreak/>
        <w:t>11. Koncertni ured Varaždin</w:t>
      </w:r>
    </w:p>
    <w:p w14:paraId="52C71595" w14:textId="77777777" w:rsidR="002672BB" w:rsidRPr="00577560" w:rsidRDefault="002672BB" w:rsidP="002672BB">
      <w:pPr>
        <w:ind w:firstLine="360"/>
        <w:jc w:val="both"/>
      </w:pPr>
      <w:r w:rsidRPr="00577560">
        <w:t>12. Gradska knjižnica Metel Ožegović, Varaždin</w:t>
      </w:r>
    </w:p>
    <w:p w14:paraId="3A93DBB5" w14:textId="77777777" w:rsidR="002672BB" w:rsidRPr="00577560" w:rsidRDefault="002672BB" w:rsidP="002672BB">
      <w:pPr>
        <w:ind w:firstLine="360"/>
        <w:jc w:val="both"/>
      </w:pPr>
      <w:r w:rsidRPr="00577560">
        <w:t>13. HNK Varaždin</w:t>
      </w:r>
    </w:p>
    <w:p w14:paraId="55607BC7" w14:textId="77777777" w:rsidR="002672BB" w:rsidRPr="00577560" w:rsidRDefault="002672BB" w:rsidP="002672BB">
      <w:pPr>
        <w:ind w:firstLine="360"/>
        <w:jc w:val="both"/>
      </w:pPr>
      <w:r w:rsidRPr="00577560">
        <w:t>14. Gradski muzej, Varaždin</w:t>
      </w:r>
    </w:p>
    <w:p w14:paraId="71797701" w14:textId="77777777" w:rsidR="002672BB" w:rsidRPr="00577560" w:rsidRDefault="002672BB" w:rsidP="002672BB">
      <w:pPr>
        <w:ind w:firstLine="360"/>
        <w:jc w:val="both"/>
      </w:pPr>
      <w:r w:rsidRPr="00577560">
        <w:t>15. Javna ustanova Gradski bazeni, Varaždin</w:t>
      </w:r>
    </w:p>
    <w:p w14:paraId="5BD748EA" w14:textId="77777777" w:rsidR="002672BB" w:rsidRPr="00577560" w:rsidRDefault="002672BB" w:rsidP="002672BB">
      <w:pPr>
        <w:ind w:firstLine="360"/>
        <w:jc w:val="both"/>
      </w:pPr>
      <w:r w:rsidRPr="00577560">
        <w:t>16. Javna ustanova Gradski stanovi, Varaždin</w:t>
      </w:r>
    </w:p>
    <w:p w14:paraId="6D15140B" w14:textId="77777777" w:rsidR="00005CB0" w:rsidRPr="00577560" w:rsidRDefault="00005CB0" w:rsidP="002672BB">
      <w:pPr>
        <w:ind w:firstLine="360"/>
        <w:jc w:val="both"/>
      </w:pPr>
      <w:r w:rsidRPr="00577560">
        <w:t>17. Dom za žrtve obiteljskog nasilja „ Utočište sveti Nikola“</w:t>
      </w:r>
    </w:p>
    <w:p w14:paraId="5CAEDE6F" w14:textId="77777777" w:rsidR="00005CB0" w:rsidRPr="00577560" w:rsidRDefault="00005CB0" w:rsidP="002672BB">
      <w:pPr>
        <w:ind w:firstLine="360"/>
        <w:jc w:val="both"/>
      </w:pPr>
      <w:r w:rsidRPr="00577560">
        <w:t>18. Centar za pružanje usluga u zajednici, Varaždin</w:t>
      </w:r>
    </w:p>
    <w:p w14:paraId="3B982CA7" w14:textId="77777777" w:rsidR="00800744" w:rsidRDefault="00800744" w:rsidP="002672BB">
      <w:pPr>
        <w:ind w:firstLine="360"/>
        <w:jc w:val="both"/>
      </w:pPr>
    </w:p>
    <w:p w14:paraId="1A95E9F5" w14:textId="77777777" w:rsidR="00577560" w:rsidRPr="00577560" w:rsidRDefault="00577560" w:rsidP="002672BB">
      <w:pPr>
        <w:ind w:firstLine="360"/>
        <w:jc w:val="both"/>
      </w:pPr>
    </w:p>
    <w:p w14:paraId="57F5E4D3" w14:textId="77777777" w:rsidR="00BC3D2F" w:rsidRPr="00577560" w:rsidRDefault="00BC3D2F" w:rsidP="00BC3D2F">
      <w:pPr>
        <w:jc w:val="both"/>
        <w:rPr>
          <w:b/>
        </w:rPr>
      </w:pPr>
      <w:r w:rsidRPr="00577560">
        <w:rPr>
          <w:b/>
        </w:rPr>
        <w:t>Zakonska regulativa za sastavljanje financijskih izvještaja</w:t>
      </w:r>
    </w:p>
    <w:p w14:paraId="0F584A8C" w14:textId="77777777" w:rsidR="00BC3D2F" w:rsidRPr="00577560" w:rsidRDefault="00BC3D2F" w:rsidP="00BC3D2F">
      <w:pPr>
        <w:jc w:val="both"/>
        <w:rPr>
          <w:b/>
        </w:rPr>
      </w:pPr>
    </w:p>
    <w:p w14:paraId="493092CF" w14:textId="77777777" w:rsidR="00BC3D2F" w:rsidRPr="00577560" w:rsidRDefault="00BC3D2F" w:rsidP="00800744">
      <w:pPr>
        <w:jc w:val="both"/>
        <w:rPr>
          <w:b/>
          <w:i/>
        </w:rPr>
      </w:pPr>
    </w:p>
    <w:p w14:paraId="677CE0A5" w14:textId="77777777" w:rsidR="00BC3D2F" w:rsidRPr="00577560" w:rsidRDefault="00BC3D2F" w:rsidP="00800744">
      <w:pPr>
        <w:jc w:val="both"/>
      </w:pPr>
      <w:r w:rsidRPr="00577560">
        <w:t>Financijska izvješća za razdoblje od 1.siječnja do 31. prosinca 202</w:t>
      </w:r>
      <w:r w:rsidR="0070391E" w:rsidRPr="00577560">
        <w:t>4</w:t>
      </w:r>
      <w:r w:rsidRPr="00577560">
        <w:t>. godine sastavljena su sukladno propisima koje uređuju proračunsko računovodstvo:</w:t>
      </w:r>
    </w:p>
    <w:p w14:paraId="0E3BE2B2" w14:textId="77777777" w:rsidR="00577560" w:rsidRPr="00577560" w:rsidRDefault="00577560" w:rsidP="00577560">
      <w:pPr>
        <w:ind w:firstLine="284"/>
        <w:jc w:val="both"/>
      </w:pPr>
      <w:r w:rsidRPr="00577560">
        <w:t>-</w:t>
      </w:r>
      <w:r w:rsidRPr="00577560">
        <w:tab/>
        <w:t>Zakona o proračunu („Narodne novine“ br. 144/21),</w:t>
      </w:r>
    </w:p>
    <w:p w14:paraId="2A74848E" w14:textId="65027E17" w:rsidR="00577560" w:rsidRPr="00577560" w:rsidRDefault="00577560" w:rsidP="00577560">
      <w:pPr>
        <w:autoSpaceDE w:val="0"/>
        <w:autoSpaceDN w:val="0"/>
        <w:adjustRightInd w:val="0"/>
        <w:ind w:firstLine="284"/>
        <w:jc w:val="both"/>
        <w:rPr>
          <w:b/>
          <w:bCs/>
        </w:rPr>
      </w:pPr>
      <w:r w:rsidRPr="00577560">
        <w:t>-</w:t>
      </w:r>
      <w:r w:rsidRPr="00577560">
        <w:tab/>
      </w:r>
      <w:bookmarkStart w:id="0" w:name="OLE_LINK1"/>
      <w:r w:rsidRPr="00577560">
        <w:t xml:space="preserve">Pravilnika o proračunskom računovodstvu i računskom planu </w:t>
      </w:r>
      <w:bookmarkEnd w:id="0"/>
      <w:r w:rsidRPr="00577560">
        <w:t xml:space="preserve">(Narodne novine, broj </w:t>
      </w:r>
      <w:r w:rsidRPr="00577560">
        <w:rPr>
          <w:color w:val="000000"/>
        </w:rPr>
        <w:t xml:space="preserve"> 124/14, 115/15, 87/16, 3/18, 126/19</w:t>
      </w:r>
      <w:r>
        <w:rPr>
          <w:b/>
          <w:bCs/>
          <w:color w:val="000000"/>
        </w:rPr>
        <w:t>,</w:t>
      </w:r>
      <w:r w:rsidRPr="00577560">
        <w:rPr>
          <w:b/>
          <w:bCs/>
          <w:color w:val="000000"/>
        </w:rPr>
        <w:t> </w:t>
      </w:r>
      <w:r w:rsidRPr="00577560">
        <w:rPr>
          <w:rStyle w:val="Strong"/>
          <w:b w:val="0"/>
          <w:bCs w:val="0"/>
          <w:color w:val="000000"/>
        </w:rPr>
        <w:t>108/20, 158/23</w:t>
      </w:r>
      <w:r w:rsidRPr="00577560">
        <w:rPr>
          <w:b/>
          <w:bCs/>
        </w:rPr>
        <w:t>),</w:t>
      </w:r>
    </w:p>
    <w:p w14:paraId="0CFC9651" w14:textId="77777777" w:rsidR="00577560" w:rsidRPr="00577560" w:rsidRDefault="00577560" w:rsidP="00577560">
      <w:pPr>
        <w:pStyle w:val="ListParagraph"/>
        <w:numPr>
          <w:ilvl w:val="0"/>
          <w:numId w:val="40"/>
        </w:numPr>
        <w:ind w:left="0" w:firstLine="360"/>
        <w:jc w:val="both"/>
        <w:rPr>
          <w:rStyle w:val="Strong"/>
          <w:b w:val="0"/>
          <w:bCs w:val="0"/>
        </w:rPr>
      </w:pPr>
      <w:r w:rsidRPr="00577560">
        <w:t>Pravilnik o financijskom izvještavanju u proračunskom računovodstvu („Narodne novine“ br.</w:t>
      </w:r>
      <w:r w:rsidRPr="00577560">
        <w:rPr>
          <w:color w:val="818181"/>
          <w:shd w:val="clear" w:color="auto" w:fill="FFFFFF"/>
        </w:rPr>
        <w:t xml:space="preserve"> </w:t>
      </w:r>
      <w:r w:rsidRPr="00577560">
        <w:t>37/22</w:t>
      </w:r>
      <w:r w:rsidRPr="00577560">
        <w:rPr>
          <w:rStyle w:val="Strong"/>
          <w:color w:val="000000"/>
        </w:rPr>
        <w:t>)</w:t>
      </w:r>
    </w:p>
    <w:p w14:paraId="209B93F9" w14:textId="043D1E8B" w:rsidR="00BC3D2F" w:rsidRPr="00577560" w:rsidRDefault="00BC3D2F" w:rsidP="00577560">
      <w:pPr>
        <w:pStyle w:val="ListParagraph"/>
        <w:numPr>
          <w:ilvl w:val="0"/>
          <w:numId w:val="40"/>
        </w:numPr>
        <w:ind w:left="0" w:firstLine="360"/>
        <w:jc w:val="both"/>
      </w:pPr>
      <w:r w:rsidRPr="00577560">
        <w:t>Okružnica o</w:t>
      </w:r>
      <w:r w:rsidR="00577560" w:rsidRPr="00577560">
        <w:t xml:space="preserve"> sastavljanju, </w:t>
      </w:r>
      <w:r w:rsidRPr="00577560">
        <w:t>konsolidaciji</w:t>
      </w:r>
      <w:r w:rsidR="00577560" w:rsidRPr="00577560">
        <w:t xml:space="preserve"> i predaji</w:t>
      </w:r>
      <w:r w:rsidRPr="00577560">
        <w:t xml:space="preserve"> financijskih izvještaja proračuna, proračunskih i </w:t>
      </w:r>
      <w:r w:rsidR="00577560" w:rsidRPr="00577560">
        <w:t>i</w:t>
      </w:r>
      <w:r w:rsidRPr="00577560">
        <w:t>zvanproračunskih korisnika državnog proračuna te proračunskih i izvanproračunskih korisnika proračuna jedinica lokalne i područne (regionalne) samouprave za razdoblje 1. siječnja do 31. prosinca 202</w:t>
      </w:r>
      <w:r w:rsidR="0070391E" w:rsidRPr="00577560">
        <w:t>4</w:t>
      </w:r>
      <w:r w:rsidRPr="00577560">
        <w:t>. godine, Ministarstva financija, Klasa:</w:t>
      </w:r>
      <w:r w:rsidRPr="00577560">
        <w:rPr>
          <w:color w:val="FF0000"/>
        </w:rPr>
        <w:t xml:space="preserve"> </w:t>
      </w:r>
      <w:r w:rsidRPr="00577560">
        <w:t>400-</w:t>
      </w:r>
      <w:r w:rsidR="00577560" w:rsidRPr="00577560">
        <w:t>02/24-01/19</w:t>
      </w:r>
      <w:r w:rsidRPr="00577560">
        <w:t>; Urbroj: 513-05-</w:t>
      </w:r>
      <w:r w:rsidR="00577560" w:rsidRPr="00577560">
        <w:t>03-25-4</w:t>
      </w:r>
      <w:r w:rsidRPr="00577560">
        <w:t xml:space="preserve"> od 1</w:t>
      </w:r>
      <w:r w:rsidR="00577560" w:rsidRPr="00577560">
        <w:t>4</w:t>
      </w:r>
      <w:r w:rsidRPr="00577560">
        <w:t>. siječnja 202</w:t>
      </w:r>
      <w:r w:rsidR="00577560" w:rsidRPr="00577560">
        <w:t>5</w:t>
      </w:r>
      <w:r w:rsidRPr="00577560">
        <w:t>.</w:t>
      </w:r>
    </w:p>
    <w:p w14:paraId="2931C5BE" w14:textId="2BAC26E0" w:rsidR="00BC3D2F" w:rsidRPr="00577560" w:rsidRDefault="00BC3D2F" w:rsidP="00577560">
      <w:pPr>
        <w:autoSpaceDE w:val="0"/>
        <w:autoSpaceDN w:val="0"/>
        <w:adjustRightInd w:val="0"/>
        <w:ind w:firstLine="284"/>
        <w:jc w:val="both"/>
      </w:pPr>
      <w:r w:rsidRPr="00577560">
        <w:tab/>
      </w:r>
    </w:p>
    <w:p w14:paraId="757BD8EC" w14:textId="77777777" w:rsidR="00BC3D2F" w:rsidRPr="00577560" w:rsidRDefault="00BC3D2F" w:rsidP="00800744">
      <w:pPr>
        <w:autoSpaceDE w:val="0"/>
        <w:autoSpaceDN w:val="0"/>
        <w:adjustRightInd w:val="0"/>
        <w:jc w:val="both"/>
      </w:pPr>
      <w:r w:rsidRPr="00577560">
        <w:t>Financijski izvještaj Grada Varaždina  za razdoblje siječanj – prosinac 202</w:t>
      </w:r>
      <w:r w:rsidR="0070391E" w:rsidRPr="00577560">
        <w:t>4</w:t>
      </w:r>
      <w:r w:rsidRPr="00577560">
        <w:t>. godine (razina 23) sastoji se  od: Bilance (Obrazac BIL), Izvještaja o prihodima i rashodima, primicima i izdacima (Obrazac PR-RAS), Izvještaja o rashodima prema funkcijskoj klasifikaciji (Obrazac RAS-funkcijski), Izvještaja o promjenama u vrijednosti i obujmu imovine i obveza (Obrazac P-VRIO), Izvještaja o obvezama (Obrazac OBVEZE) i ovih Bilješki.</w:t>
      </w:r>
    </w:p>
    <w:p w14:paraId="2B3DB9D7" w14:textId="77777777" w:rsidR="00BC3D2F" w:rsidRPr="00577560" w:rsidRDefault="00BC3D2F" w:rsidP="00800744">
      <w:pPr>
        <w:autoSpaceDE w:val="0"/>
        <w:autoSpaceDN w:val="0"/>
        <w:adjustRightInd w:val="0"/>
        <w:jc w:val="both"/>
        <w:rPr>
          <w:b/>
          <w:i/>
        </w:rPr>
      </w:pPr>
    </w:p>
    <w:p w14:paraId="7A0F3A5A" w14:textId="77777777" w:rsidR="00BC3D2F" w:rsidRPr="00577560" w:rsidRDefault="00BC3D2F" w:rsidP="00800744">
      <w:pPr>
        <w:jc w:val="both"/>
        <w:rPr>
          <w:b/>
        </w:rPr>
      </w:pPr>
      <w:r w:rsidRPr="00577560">
        <w:rPr>
          <w:b/>
        </w:rPr>
        <w:t>1.2. Iskazivanje prihoda i rashoda</w:t>
      </w:r>
    </w:p>
    <w:p w14:paraId="353E9950" w14:textId="77777777" w:rsidR="00BC3D2F" w:rsidRPr="00577560" w:rsidRDefault="00BC3D2F" w:rsidP="00800744">
      <w:pPr>
        <w:ind w:left="720"/>
        <w:jc w:val="both"/>
        <w:rPr>
          <w:b/>
          <w:i/>
        </w:rPr>
      </w:pPr>
    </w:p>
    <w:p w14:paraId="3D8C6D67" w14:textId="77777777" w:rsidR="00BC3D2F" w:rsidRPr="00577560" w:rsidRDefault="00BC3D2F" w:rsidP="00800744">
      <w:pPr>
        <w:jc w:val="both"/>
      </w:pPr>
      <w:r w:rsidRPr="00577560">
        <w:t>Prihodi i rashodi iskazuju se uz primjenu modificiranoga računovodstvenog načela nastanka događaja, što znači da se prihodi priznaju u izvještajnom razdoblju u kojem su postali raspoloživi i pod uvjetom da se mogu izmjeriti, a rashodi se priznaju na temelju nastanka poslovnog događaja (obveza) i u izvještajnom razdoblju na koje se odnose neovisno o plaćanju.</w:t>
      </w:r>
    </w:p>
    <w:p w14:paraId="4F4DCC01" w14:textId="77777777" w:rsidR="00BC3D2F" w:rsidRPr="00577560" w:rsidRDefault="00BC3D2F" w:rsidP="00800744">
      <w:pPr>
        <w:jc w:val="both"/>
      </w:pPr>
      <w:r w:rsidRPr="00577560">
        <w:t>U računu prihoda i rashoda iskazani su poslovni prihodi /skupina konta 6/ i prihodi od prodaje nefinancijske imovine /skupina konta 7/ te rashodi poslovanja /skupina konta 3/ i rashodi za nabavu nefinancijske imovine /skupina konta 4/.</w:t>
      </w:r>
    </w:p>
    <w:p w14:paraId="7698160E" w14:textId="77777777" w:rsidR="00BC3D2F" w:rsidRPr="00577560" w:rsidRDefault="00BC3D2F" w:rsidP="00800744">
      <w:pPr>
        <w:jc w:val="both"/>
      </w:pPr>
      <w:r w:rsidRPr="00577560">
        <w:t>U računu financiranja iskazani su primici od financijske imovine i zaduživanja /skupina konta 8 / i izdaci za financijsku imovinu i otplatu kredita i zajmova /skupina konta 5/.</w:t>
      </w:r>
    </w:p>
    <w:p w14:paraId="4393132B" w14:textId="77777777" w:rsidR="00BC3D2F" w:rsidRPr="00577560" w:rsidRDefault="00BC3D2F" w:rsidP="00800744">
      <w:pPr>
        <w:jc w:val="both"/>
        <w:rPr>
          <w:b/>
        </w:rPr>
      </w:pPr>
    </w:p>
    <w:p w14:paraId="7C532AAA" w14:textId="77777777" w:rsidR="00D17A43" w:rsidRPr="00577560" w:rsidRDefault="00D17A43" w:rsidP="00800744">
      <w:pPr>
        <w:jc w:val="both"/>
        <w:rPr>
          <w:b/>
        </w:rPr>
      </w:pPr>
    </w:p>
    <w:p w14:paraId="1D98B7FE" w14:textId="77777777" w:rsidR="00D17A43" w:rsidRDefault="00D17A43" w:rsidP="00800744">
      <w:pPr>
        <w:jc w:val="both"/>
        <w:rPr>
          <w:b/>
        </w:rPr>
      </w:pPr>
    </w:p>
    <w:p w14:paraId="4741A779" w14:textId="77777777" w:rsidR="00577560" w:rsidRDefault="00577560" w:rsidP="00800744">
      <w:pPr>
        <w:jc w:val="both"/>
        <w:rPr>
          <w:b/>
        </w:rPr>
      </w:pPr>
    </w:p>
    <w:p w14:paraId="1091884A" w14:textId="77777777" w:rsidR="00577560" w:rsidRDefault="00577560" w:rsidP="00800744">
      <w:pPr>
        <w:jc w:val="both"/>
        <w:rPr>
          <w:b/>
        </w:rPr>
      </w:pPr>
    </w:p>
    <w:p w14:paraId="648F5A4D" w14:textId="77777777" w:rsidR="00577560" w:rsidRPr="00577560" w:rsidRDefault="00577560" w:rsidP="00800744">
      <w:pPr>
        <w:jc w:val="both"/>
        <w:rPr>
          <w:b/>
        </w:rPr>
      </w:pPr>
    </w:p>
    <w:p w14:paraId="06D7450C" w14:textId="77777777" w:rsidR="00D17A43" w:rsidRPr="00577560" w:rsidRDefault="00D17A43" w:rsidP="00800744">
      <w:pPr>
        <w:jc w:val="both"/>
        <w:rPr>
          <w:b/>
        </w:rPr>
      </w:pPr>
    </w:p>
    <w:p w14:paraId="0B809290" w14:textId="77777777" w:rsidR="00BC3D2F" w:rsidRPr="00577560" w:rsidRDefault="00BC3D2F" w:rsidP="00800744">
      <w:pPr>
        <w:jc w:val="both"/>
        <w:rPr>
          <w:b/>
        </w:rPr>
      </w:pPr>
      <w:r w:rsidRPr="00577560">
        <w:rPr>
          <w:b/>
        </w:rPr>
        <w:lastRenderedPageBreak/>
        <w:t>IZVJEŠTAJ O PRIHODIMA I RASHODIMA, PRIMICIMA I IZDACIMA</w:t>
      </w:r>
    </w:p>
    <w:p w14:paraId="6EB1C661" w14:textId="77777777" w:rsidR="00800744" w:rsidRPr="00577560" w:rsidRDefault="00800744" w:rsidP="00800744">
      <w:pPr>
        <w:jc w:val="both"/>
        <w:rPr>
          <w:b/>
          <w:color w:val="000000"/>
        </w:rPr>
      </w:pPr>
    </w:p>
    <w:p w14:paraId="35147472" w14:textId="77777777" w:rsidR="00BC3D2F" w:rsidRPr="00577560" w:rsidRDefault="00BC3D2F" w:rsidP="00800744">
      <w:pPr>
        <w:jc w:val="both"/>
        <w:rPr>
          <w:b/>
          <w:color w:val="000000"/>
        </w:rPr>
      </w:pPr>
      <w:r w:rsidRPr="00577560">
        <w:rPr>
          <w:b/>
          <w:color w:val="000000"/>
        </w:rPr>
        <w:t xml:space="preserve">BILJEŠKA BROJ 1 </w:t>
      </w:r>
    </w:p>
    <w:p w14:paraId="6CC400F8" w14:textId="77777777" w:rsidR="00BC3D2F" w:rsidRPr="00577560" w:rsidRDefault="00BC3D2F" w:rsidP="00800744">
      <w:pPr>
        <w:jc w:val="both"/>
        <w:rPr>
          <w:b/>
          <w:i/>
          <w:color w:val="000000"/>
        </w:rPr>
      </w:pPr>
    </w:p>
    <w:p w14:paraId="366615D7" w14:textId="77777777" w:rsidR="00BC3D2F" w:rsidRPr="00577560" w:rsidRDefault="00BC3D2F" w:rsidP="00800744">
      <w:pPr>
        <w:jc w:val="both"/>
        <w:rPr>
          <w:color w:val="000000"/>
        </w:rPr>
      </w:pPr>
      <w:r w:rsidRPr="00577560">
        <w:rPr>
          <w:color w:val="000000"/>
        </w:rPr>
        <w:t>U razdoblju od 01. siječnja do 31. prosinca 202</w:t>
      </w:r>
      <w:r w:rsidR="0070391E" w:rsidRPr="00577560">
        <w:rPr>
          <w:color w:val="000000"/>
        </w:rPr>
        <w:t>4</w:t>
      </w:r>
      <w:r w:rsidRPr="00577560">
        <w:rPr>
          <w:color w:val="000000"/>
        </w:rPr>
        <w:t xml:space="preserve">. godine ostvareni su prihodi poslovanja u iznosu od </w:t>
      </w:r>
      <w:r w:rsidR="006971A4" w:rsidRPr="00577560">
        <w:rPr>
          <w:color w:val="000000"/>
        </w:rPr>
        <w:t>82.838.271,43</w:t>
      </w:r>
      <w:r w:rsidR="00662364" w:rsidRPr="00577560">
        <w:rPr>
          <w:color w:val="000000"/>
        </w:rPr>
        <w:t xml:space="preserve"> EUR</w:t>
      </w:r>
      <w:r w:rsidRPr="00577560">
        <w:rPr>
          <w:color w:val="000000"/>
        </w:rPr>
        <w:t xml:space="preserve"> i prihodi od prodaje nefinancijske imovine u iznosu </w:t>
      </w:r>
      <w:r w:rsidR="006971A4" w:rsidRPr="00577560">
        <w:rPr>
          <w:color w:val="000000"/>
        </w:rPr>
        <w:t>1.170.434,07</w:t>
      </w:r>
      <w:r w:rsidR="00662364" w:rsidRPr="00577560">
        <w:rPr>
          <w:color w:val="000000"/>
        </w:rPr>
        <w:t xml:space="preserve"> EUR</w:t>
      </w:r>
      <w:r w:rsidRPr="00577560">
        <w:rPr>
          <w:color w:val="000000"/>
        </w:rPr>
        <w:t>.</w:t>
      </w:r>
    </w:p>
    <w:p w14:paraId="0560BABE" w14:textId="77777777" w:rsidR="00BC3D2F" w:rsidRPr="00577560" w:rsidRDefault="00BC3D2F" w:rsidP="00800744">
      <w:pPr>
        <w:jc w:val="both"/>
        <w:rPr>
          <w:color w:val="000000"/>
        </w:rPr>
      </w:pPr>
      <w:r w:rsidRPr="00577560">
        <w:rPr>
          <w:color w:val="000000"/>
        </w:rPr>
        <w:t xml:space="preserve">U istom  razdoblju, ukupni rashodi  poslovanja evidentirani su  u iznosu </w:t>
      </w:r>
      <w:r w:rsidR="006971A4" w:rsidRPr="00577560">
        <w:rPr>
          <w:color w:val="000000"/>
        </w:rPr>
        <w:t>67.609.585,63</w:t>
      </w:r>
      <w:r w:rsidR="00662364" w:rsidRPr="00577560">
        <w:rPr>
          <w:color w:val="000000"/>
        </w:rPr>
        <w:t xml:space="preserve"> EUR</w:t>
      </w:r>
      <w:r w:rsidRPr="00577560">
        <w:rPr>
          <w:color w:val="000000"/>
        </w:rPr>
        <w:t xml:space="preserve">. Rashodi za nabavu nefinancijske imovine evidentirani su u iznosu  </w:t>
      </w:r>
      <w:r w:rsidR="006971A4" w:rsidRPr="00577560">
        <w:rPr>
          <w:color w:val="000000"/>
        </w:rPr>
        <w:t>20.909.259,40</w:t>
      </w:r>
      <w:r w:rsidR="00662364" w:rsidRPr="00577560">
        <w:rPr>
          <w:color w:val="000000"/>
        </w:rPr>
        <w:t xml:space="preserve"> EUR</w:t>
      </w:r>
      <w:r w:rsidRPr="00577560">
        <w:rPr>
          <w:color w:val="000000"/>
        </w:rPr>
        <w:t xml:space="preserve">. </w:t>
      </w:r>
    </w:p>
    <w:p w14:paraId="6AE8B222" w14:textId="77777777" w:rsidR="00BC3D2F" w:rsidRPr="00577560" w:rsidRDefault="00BC3D2F" w:rsidP="00800744">
      <w:pPr>
        <w:jc w:val="both"/>
        <w:rPr>
          <w:color w:val="000000"/>
        </w:rPr>
      </w:pPr>
      <w:r w:rsidRPr="00577560">
        <w:rPr>
          <w:color w:val="000000"/>
        </w:rPr>
        <w:t xml:space="preserve">U Računu financiranja iskazani su  izdaci za financijsku imovinu i otplatu zajmova u iznosu </w:t>
      </w:r>
      <w:r w:rsidR="006971A4" w:rsidRPr="00577560">
        <w:rPr>
          <w:color w:val="000000"/>
        </w:rPr>
        <w:t>1.047.040,18</w:t>
      </w:r>
      <w:r w:rsidR="00662364" w:rsidRPr="00577560">
        <w:rPr>
          <w:color w:val="000000"/>
        </w:rPr>
        <w:t xml:space="preserve"> EUR</w:t>
      </w:r>
      <w:r w:rsidRPr="00577560">
        <w:rPr>
          <w:color w:val="000000"/>
        </w:rPr>
        <w:t>.</w:t>
      </w:r>
    </w:p>
    <w:p w14:paraId="7C06BB82" w14:textId="77777777" w:rsidR="00BC3D2F" w:rsidRPr="00577560" w:rsidRDefault="00BC3D2F" w:rsidP="00800744">
      <w:pPr>
        <w:jc w:val="both"/>
        <w:rPr>
          <w:color w:val="000000"/>
        </w:rPr>
      </w:pPr>
      <w:r w:rsidRPr="00577560">
        <w:rPr>
          <w:color w:val="000000"/>
        </w:rPr>
        <w:t xml:space="preserve">Ukupni prihodi i primici izvještajnog razdoblja ostvareni su u iznosu </w:t>
      </w:r>
      <w:r w:rsidR="006971A4" w:rsidRPr="00577560">
        <w:rPr>
          <w:color w:val="000000"/>
        </w:rPr>
        <w:t>84.008.705,50</w:t>
      </w:r>
      <w:r w:rsidR="00662364" w:rsidRPr="00577560">
        <w:rPr>
          <w:color w:val="000000"/>
        </w:rPr>
        <w:t xml:space="preserve"> EUR</w:t>
      </w:r>
      <w:r w:rsidRPr="00577560">
        <w:rPr>
          <w:color w:val="000000"/>
        </w:rPr>
        <w:t xml:space="preserve"> što je  za </w:t>
      </w:r>
      <w:r w:rsidR="006971A4" w:rsidRPr="00577560">
        <w:rPr>
          <w:color w:val="000000"/>
        </w:rPr>
        <w:t>14.123.258,84</w:t>
      </w:r>
      <w:r w:rsidR="00662364" w:rsidRPr="00577560">
        <w:rPr>
          <w:color w:val="000000"/>
        </w:rPr>
        <w:t xml:space="preserve"> EUR</w:t>
      </w:r>
      <w:r w:rsidRPr="00577560">
        <w:rPr>
          <w:color w:val="000000"/>
        </w:rPr>
        <w:t xml:space="preserve"> </w:t>
      </w:r>
      <w:r w:rsidR="00426EAA" w:rsidRPr="00577560">
        <w:rPr>
          <w:color w:val="000000"/>
        </w:rPr>
        <w:t>više</w:t>
      </w:r>
      <w:r w:rsidRPr="00577560">
        <w:rPr>
          <w:color w:val="000000"/>
        </w:rPr>
        <w:t xml:space="preserve"> u odnosu na prethodno izvještajno razdoblje.</w:t>
      </w:r>
    </w:p>
    <w:p w14:paraId="29545F7E" w14:textId="77777777" w:rsidR="00BC3D2F" w:rsidRPr="00577560" w:rsidRDefault="00BC3D2F" w:rsidP="00800744">
      <w:pPr>
        <w:jc w:val="both"/>
        <w:rPr>
          <w:color w:val="000000"/>
        </w:rPr>
      </w:pPr>
      <w:r w:rsidRPr="00577560">
        <w:rPr>
          <w:color w:val="000000"/>
        </w:rPr>
        <w:t xml:space="preserve">Ukupni rashodi i izdaci ostvareni su u iznosu od </w:t>
      </w:r>
      <w:r w:rsidR="006971A4" w:rsidRPr="00577560">
        <w:rPr>
          <w:color w:val="000000"/>
        </w:rPr>
        <w:t>89.565.885,21</w:t>
      </w:r>
      <w:r w:rsidR="00662364" w:rsidRPr="00577560">
        <w:rPr>
          <w:color w:val="000000"/>
        </w:rPr>
        <w:t xml:space="preserve"> EUR</w:t>
      </w:r>
      <w:r w:rsidRPr="00577560">
        <w:rPr>
          <w:color w:val="000000"/>
        </w:rPr>
        <w:t xml:space="preserve"> i u odnosu na prethodno izvještajno razdoblje </w:t>
      </w:r>
      <w:r w:rsidR="006971A4" w:rsidRPr="00577560">
        <w:rPr>
          <w:color w:val="000000"/>
        </w:rPr>
        <w:t>veći</w:t>
      </w:r>
      <w:r w:rsidRPr="00577560">
        <w:rPr>
          <w:color w:val="000000"/>
        </w:rPr>
        <w:t xml:space="preserve"> su za </w:t>
      </w:r>
      <w:r w:rsidR="006971A4" w:rsidRPr="00577560">
        <w:rPr>
          <w:color w:val="000000"/>
        </w:rPr>
        <w:t>24.337.200,45</w:t>
      </w:r>
      <w:r w:rsidR="00662364" w:rsidRPr="00577560">
        <w:rPr>
          <w:color w:val="000000"/>
        </w:rPr>
        <w:t xml:space="preserve"> EUR</w:t>
      </w:r>
      <w:r w:rsidRPr="00577560">
        <w:rPr>
          <w:color w:val="000000"/>
        </w:rPr>
        <w:t>.</w:t>
      </w:r>
    </w:p>
    <w:p w14:paraId="24E02297" w14:textId="77777777" w:rsidR="00BC3D2F" w:rsidRPr="00577560" w:rsidRDefault="00BC3D2F" w:rsidP="00BC3D2F">
      <w:pPr>
        <w:rPr>
          <w:color w:val="000000"/>
        </w:rPr>
      </w:pPr>
    </w:p>
    <w:p w14:paraId="459BCF13" w14:textId="77777777" w:rsidR="00BC3D2F" w:rsidRPr="00577560" w:rsidRDefault="00BC3D2F" w:rsidP="00BC3D2F">
      <w:pPr>
        <w:ind w:firstLine="360"/>
        <w:rPr>
          <w:color w:val="000000"/>
        </w:rPr>
      </w:pPr>
      <w:r w:rsidRPr="00577560">
        <w:rPr>
          <w:color w:val="000000"/>
        </w:rPr>
        <w:t>Prikaz prihoda i primitaka, rashoda i izdataka te njihovih razlika višak/manjak</w:t>
      </w:r>
    </w:p>
    <w:p w14:paraId="0563EC0A" w14:textId="77777777" w:rsidR="00753DCC" w:rsidRPr="00577560" w:rsidRDefault="00753DCC" w:rsidP="00BC3D2F">
      <w:pPr>
        <w:rPr>
          <w:color w:val="000000"/>
        </w:rPr>
      </w:pPr>
    </w:p>
    <w:p w14:paraId="6562F0D4" w14:textId="77777777" w:rsidR="00BC3D2F" w:rsidRPr="00577560" w:rsidRDefault="00BC3D2F" w:rsidP="00BC3D2F">
      <w:pPr>
        <w:numPr>
          <w:ilvl w:val="0"/>
          <w:numId w:val="41"/>
        </w:numPr>
        <w:rPr>
          <w:color w:val="000000"/>
        </w:rPr>
      </w:pPr>
      <w:r w:rsidRPr="00577560">
        <w:rPr>
          <w:color w:val="000000"/>
        </w:rPr>
        <w:t>RAČUN PRIHODA I RASHODA</w:t>
      </w:r>
    </w:p>
    <w:p w14:paraId="1FBDF3DF" w14:textId="77777777" w:rsidR="00BC3D2F" w:rsidRPr="00577560" w:rsidRDefault="00BC3D2F" w:rsidP="00BC3D2F">
      <w:pPr>
        <w:ind w:firstLine="360"/>
        <w:rPr>
          <w:color w:val="000000"/>
        </w:rPr>
      </w:pPr>
    </w:p>
    <w:tbl>
      <w:tblPr>
        <w:tblW w:w="93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3"/>
        <w:gridCol w:w="4112"/>
        <w:gridCol w:w="1716"/>
        <w:gridCol w:w="1701"/>
        <w:gridCol w:w="977"/>
      </w:tblGrid>
      <w:tr w:rsidR="00BC3D2F" w:rsidRPr="00577560" w14:paraId="60176A62" w14:textId="77777777" w:rsidTr="006971A4">
        <w:tc>
          <w:tcPr>
            <w:tcW w:w="883" w:type="dxa"/>
            <w:tcBorders>
              <w:top w:val="single" w:sz="8" w:space="0" w:color="auto"/>
              <w:bottom w:val="single" w:sz="8" w:space="0" w:color="auto"/>
            </w:tcBorders>
            <w:vAlign w:val="center"/>
          </w:tcPr>
          <w:p w14:paraId="55417958" w14:textId="77777777" w:rsidR="00BC3D2F" w:rsidRPr="00577560" w:rsidRDefault="00BC3D2F" w:rsidP="00BC3D2F">
            <w:pPr>
              <w:jc w:val="center"/>
              <w:rPr>
                <w:b/>
                <w:color w:val="000000"/>
              </w:rPr>
            </w:pPr>
            <w:r w:rsidRPr="00577560">
              <w:rPr>
                <w:b/>
                <w:color w:val="000000"/>
              </w:rPr>
              <w:t>Redni broj</w:t>
            </w:r>
          </w:p>
        </w:tc>
        <w:tc>
          <w:tcPr>
            <w:tcW w:w="4112" w:type="dxa"/>
            <w:tcBorders>
              <w:top w:val="single" w:sz="8" w:space="0" w:color="auto"/>
              <w:bottom w:val="single" w:sz="8" w:space="0" w:color="auto"/>
            </w:tcBorders>
            <w:vAlign w:val="center"/>
          </w:tcPr>
          <w:p w14:paraId="4BD8FBCF" w14:textId="77777777" w:rsidR="00BC3D2F" w:rsidRPr="00577560" w:rsidRDefault="00BC3D2F" w:rsidP="00BC3D2F">
            <w:pPr>
              <w:jc w:val="center"/>
              <w:rPr>
                <w:b/>
                <w:color w:val="000000"/>
              </w:rPr>
            </w:pPr>
            <w:r w:rsidRPr="00577560">
              <w:rPr>
                <w:b/>
                <w:color w:val="000000"/>
              </w:rPr>
              <w:t>Opis</w:t>
            </w:r>
          </w:p>
        </w:tc>
        <w:tc>
          <w:tcPr>
            <w:tcW w:w="1716" w:type="dxa"/>
            <w:tcBorders>
              <w:top w:val="single" w:sz="8" w:space="0" w:color="auto"/>
              <w:bottom w:val="single" w:sz="8" w:space="0" w:color="auto"/>
            </w:tcBorders>
            <w:vAlign w:val="center"/>
          </w:tcPr>
          <w:p w14:paraId="5E41220B" w14:textId="77777777" w:rsidR="00BC3D2F" w:rsidRPr="00577560" w:rsidRDefault="00BC3D2F" w:rsidP="00BC3D2F">
            <w:pPr>
              <w:jc w:val="center"/>
              <w:rPr>
                <w:b/>
                <w:color w:val="000000"/>
              </w:rPr>
            </w:pPr>
            <w:r w:rsidRPr="00577560">
              <w:rPr>
                <w:b/>
                <w:color w:val="000000"/>
              </w:rPr>
              <w:t>Izvršenje I – XII    202</w:t>
            </w:r>
            <w:r w:rsidR="006971A4" w:rsidRPr="00577560">
              <w:rPr>
                <w:b/>
                <w:color w:val="000000"/>
              </w:rPr>
              <w:t>3</w:t>
            </w:r>
            <w:r w:rsidRPr="00577560">
              <w:rPr>
                <w:b/>
                <w:color w:val="000000"/>
              </w:rPr>
              <w:t>.</w:t>
            </w:r>
          </w:p>
        </w:tc>
        <w:tc>
          <w:tcPr>
            <w:tcW w:w="1701" w:type="dxa"/>
            <w:tcBorders>
              <w:top w:val="single" w:sz="8" w:space="0" w:color="auto"/>
              <w:bottom w:val="single" w:sz="8" w:space="0" w:color="auto"/>
            </w:tcBorders>
            <w:vAlign w:val="center"/>
          </w:tcPr>
          <w:p w14:paraId="03C3E4C7" w14:textId="77777777" w:rsidR="00BC3D2F" w:rsidRPr="00577560" w:rsidRDefault="00BC3D2F" w:rsidP="00BC3D2F">
            <w:pPr>
              <w:jc w:val="center"/>
              <w:rPr>
                <w:b/>
                <w:color w:val="000000"/>
              </w:rPr>
            </w:pPr>
            <w:r w:rsidRPr="00577560">
              <w:rPr>
                <w:b/>
                <w:color w:val="000000"/>
              </w:rPr>
              <w:t>Izvršenje I –XII 202</w:t>
            </w:r>
            <w:r w:rsidR="006971A4" w:rsidRPr="00577560">
              <w:rPr>
                <w:b/>
                <w:color w:val="000000"/>
              </w:rPr>
              <w:t>4</w:t>
            </w:r>
            <w:r w:rsidRPr="00577560">
              <w:rPr>
                <w:b/>
                <w:color w:val="000000"/>
              </w:rPr>
              <w:t>.</w:t>
            </w:r>
          </w:p>
        </w:tc>
        <w:tc>
          <w:tcPr>
            <w:tcW w:w="977" w:type="dxa"/>
            <w:tcBorders>
              <w:top w:val="single" w:sz="8" w:space="0" w:color="auto"/>
              <w:bottom w:val="single" w:sz="8" w:space="0" w:color="auto"/>
            </w:tcBorders>
            <w:vAlign w:val="center"/>
          </w:tcPr>
          <w:p w14:paraId="0D2C6589" w14:textId="77777777" w:rsidR="00BC3D2F" w:rsidRPr="00577560" w:rsidRDefault="00BC3D2F" w:rsidP="00BC3D2F">
            <w:pPr>
              <w:jc w:val="center"/>
              <w:rPr>
                <w:b/>
                <w:color w:val="000000"/>
              </w:rPr>
            </w:pPr>
            <w:r w:rsidRPr="00577560">
              <w:rPr>
                <w:b/>
                <w:color w:val="000000"/>
              </w:rPr>
              <w:t>Indeks</w:t>
            </w:r>
          </w:p>
          <w:p w14:paraId="7B3FF7EE" w14:textId="77777777" w:rsidR="00BC3D2F" w:rsidRPr="00577560" w:rsidRDefault="00BC3D2F" w:rsidP="00BC3D2F">
            <w:pPr>
              <w:jc w:val="center"/>
              <w:rPr>
                <w:b/>
                <w:color w:val="000000"/>
              </w:rPr>
            </w:pPr>
          </w:p>
        </w:tc>
      </w:tr>
      <w:tr w:rsidR="006971A4" w:rsidRPr="00577560" w14:paraId="3B8E458A" w14:textId="77777777" w:rsidTr="006971A4">
        <w:trPr>
          <w:trHeight w:val="329"/>
        </w:trPr>
        <w:tc>
          <w:tcPr>
            <w:tcW w:w="883" w:type="dxa"/>
            <w:tcBorders>
              <w:top w:val="single" w:sz="8" w:space="0" w:color="auto"/>
            </w:tcBorders>
            <w:vAlign w:val="center"/>
          </w:tcPr>
          <w:p w14:paraId="7D59146E" w14:textId="77777777" w:rsidR="006971A4" w:rsidRPr="00577560" w:rsidRDefault="006971A4" w:rsidP="006971A4">
            <w:pPr>
              <w:jc w:val="center"/>
              <w:rPr>
                <w:color w:val="000000"/>
              </w:rPr>
            </w:pPr>
            <w:r w:rsidRPr="00577560">
              <w:rPr>
                <w:color w:val="000000"/>
              </w:rPr>
              <w:t>1.</w:t>
            </w:r>
          </w:p>
        </w:tc>
        <w:tc>
          <w:tcPr>
            <w:tcW w:w="4112" w:type="dxa"/>
            <w:tcBorders>
              <w:top w:val="single" w:sz="8" w:space="0" w:color="auto"/>
            </w:tcBorders>
            <w:vAlign w:val="center"/>
          </w:tcPr>
          <w:p w14:paraId="5D71B034" w14:textId="77777777" w:rsidR="006971A4" w:rsidRPr="00577560" w:rsidRDefault="006971A4" w:rsidP="006971A4">
            <w:pPr>
              <w:rPr>
                <w:color w:val="000000"/>
              </w:rPr>
            </w:pPr>
            <w:r w:rsidRPr="00577560">
              <w:rPr>
                <w:color w:val="000000"/>
              </w:rPr>
              <w:t>Prihodi poslovanja</w:t>
            </w:r>
          </w:p>
        </w:tc>
        <w:tc>
          <w:tcPr>
            <w:tcW w:w="1716" w:type="dxa"/>
            <w:tcBorders>
              <w:top w:val="single" w:sz="8" w:space="0" w:color="auto"/>
            </w:tcBorders>
            <w:vAlign w:val="center"/>
          </w:tcPr>
          <w:p w14:paraId="6D8198A0" w14:textId="77777777" w:rsidR="006971A4" w:rsidRPr="00577560" w:rsidRDefault="006971A4" w:rsidP="006971A4">
            <w:pPr>
              <w:jc w:val="right"/>
              <w:rPr>
                <w:color w:val="000000"/>
              </w:rPr>
            </w:pPr>
            <w:r w:rsidRPr="00577560">
              <w:rPr>
                <w:color w:val="000000"/>
              </w:rPr>
              <w:t>65.943.939,61</w:t>
            </w:r>
          </w:p>
        </w:tc>
        <w:tc>
          <w:tcPr>
            <w:tcW w:w="1701" w:type="dxa"/>
            <w:tcBorders>
              <w:top w:val="single" w:sz="8" w:space="0" w:color="auto"/>
            </w:tcBorders>
            <w:vAlign w:val="center"/>
          </w:tcPr>
          <w:p w14:paraId="1FC914E2" w14:textId="77777777" w:rsidR="006971A4" w:rsidRPr="00577560" w:rsidRDefault="006971A4" w:rsidP="006971A4">
            <w:pPr>
              <w:jc w:val="right"/>
              <w:rPr>
                <w:color w:val="000000"/>
              </w:rPr>
            </w:pPr>
            <w:r w:rsidRPr="00577560">
              <w:rPr>
                <w:color w:val="000000"/>
              </w:rPr>
              <w:t>82.838.271,43</w:t>
            </w:r>
          </w:p>
        </w:tc>
        <w:tc>
          <w:tcPr>
            <w:tcW w:w="977" w:type="dxa"/>
            <w:tcBorders>
              <w:top w:val="single" w:sz="8" w:space="0" w:color="auto"/>
            </w:tcBorders>
            <w:tcMar>
              <w:right w:w="227" w:type="dxa"/>
            </w:tcMar>
            <w:vAlign w:val="center"/>
          </w:tcPr>
          <w:p w14:paraId="0032E52B" w14:textId="77777777" w:rsidR="006971A4" w:rsidRPr="00577560" w:rsidRDefault="006971A4" w:rsidP="006971A4">
            <w:pPr>
              <w:jc w:val="right"/>
              <w:rPr>
                <w:color w:val="000000"/>
              </w:rPr>
            </w:pPr>
            <w:r w:rsidRPr="00577560">
              <w:rPr>
                <w:color w:val="000000"/>
              </w:rPr>
              <w:t>125,6</w:t>
            </w:r>
          </w:p>
        </w:tc>
      </w:tr>
      <w:tr w:rsidR="006971A4" w:rsidRPr="00577560" w14:paraId="01682525" w14:textId="77777777" w:rsidTr="006971A4">
        <w:trPr>
          <w:trHeight w:val="329"/>
        </w:trPr>
        <w:tc>
          <w:tcPr>
            <w:tcW w:w="883" w:type="dxa"/>
            <w:tcBorders>
              <w:bottom w:val="single" w:sz="8" w:space="0" w:color="auto"/>
            </w:tcBorders>
            <w:vAlign w:val="center"/>
          </w:tcPr>
          <w:p w14:paraId="5C0E8B56" w14:textId="77777777" w:rsidR="006971A4" w:rsidRPr="00577560" w:rsidRDefault="006971A4" w:rsidP="006971A4">
            <w:pPr>
              <w:jc w:val="center"/>
              <w:rPr>
                <w:color w:val="000000"/>
              </w:rPr>
            </w:pPr>
            <w:r w:rsidRPr="00577560">
              <w:rPr>
                <w:color w:val="000000"/>
              </w:rPr>
              <w:t>2.</w:t>
            </w:r>
          </w:p>
        </w:tc>
        <w:tc>
          <w:tcPr>
            <w:tcW w:w="4112" w:type="dxa"/>
            <w:tcBorders>
              <w:bottom w:val="single" w:sz="8" w:space="0" w:color="auto"/>
            </w:tcBorders>
            <w:vAlign w:val="center"/>
          </w:tcPr>
          <w:p w14:paraId="3504400E" w14:textId="77777777" w:rsidR="006971A4" w:rsidRPr="00577560" w:rsidRDefault="006971A4" w:rsidP="006971A4">
            <w:pPr>
              <w:rPr>
                <w:color w:val="000000"/>
              </w:rPr>
            </w:pPr>
            <w:r w:rsidRPr="00577560">
              <w:rPr>
                <w:color w:val="000000"/>
              </w:rPr>
              <w:t>Prihodi od prodaje nefinancijske imovine</w:t>
            </w:r>
          </w:p>
        </w:tc>
        <w:tc>
          <w:tcPr>
            <w:tcW w:w="1716" w:type="dxa"/>
            <w:tcBorders>
              <w:bottom w:val="single" w:sz="8" w:space="0" w:color="auto"/>
            </w:tcBorders>
            <w:vAlign w:val="center"/>
          </w:tcPr>
          <w:p w14:paraId="7F1A1C71" w14:textId="77777777" w:rsidR="006971A4" w:rsidRPr="00577560" w:rsidRDefault="006971A4" w:rsidP="006971A4">
            <w:pPr>
              <w:jc w:val="right"/>
              <w:rPr>
                <w:color w:val="000000"/>
              </w:rPr>
            </w:pPr>
            <w:r w:rsidRPr="00577560">
              <w:rPr>
                <w:color w:val="000000"/>
              </w:rPr>
              <w:t>3.941.507,05</w:t>
            </w:r>
          </w:p>
        </w:tc>
        <w:tc>
          <w:tcPr>
            <w:tcW w:w="1701" w:type="dxa"/>
            <w:tcBorders>
              <w:bottom w:val="single" w:sz="8" w:space="0" w:color="auto"/>
            </w:tcBorders>
            <w:vAlign w:val="center"/>
          </w:tcPr>
          <w:p w14:paraId="27C22692" w14:textId="77777777" w:rsidR="006971A4" w:rsidRPr="00577560" w:rsidRDefault="006971A4" w:rsidP="006971A4">
            <w:pPr>
              <w:jc w:val="right"/>
              <w:rPr>
                <w:color w:val="000000"/>
              </w:rPr>
            </w:pPr>
            <w:r w:rsidRPr="00577560">
              <w:rPr>
                <w:color w:val="000000"/>
              </w:rPr>
              <w:t>1.170.434,07</w:t>
            </w:r>
          </w:p>
        </w:tc>
        <w:tc>
          <w:tcPr>
            <w:tcW w:w="977" w:type="dxa"/>
            <w:tcBorders>
              <w:bottom w:val="single" w:sz="8" w:space="0" w:color="auto"/>
            </w:tcBorders>
            <w:tcMar>
              <w:right w:w="227" w:type="dxa"/>
            </w:tcMar>
            <w:vAlign w:val="center"/>
          </w:tcPr>
          <w:p w14:paraId="5E4E6AE8" w14:textId="77777777" w:rsidR="006971A4" w:rsidRPr="00577560" w:rsidRDefault="006971A4" w:rsidP="006971A4">
            <w:pPr>
              <w:jc w:val="right"/>
              <w:rPr>
                <w:color w:val="000000"/>
              </w:rPr>
            </w:pPr>
            <w:r w:rsidRPr="00577560">
              <w:rPr>
                <w:color w:val="000000"/>
              </w:rPr>
              <w:t>29,7</w:t>
            </w:r>
          </w:p>
        </w:tc>
      </w:tr>
      <w:tr w:rsidR="006971A4" w:rsidRPr="00577560" w14:paraId="7505FD27" w14:textId="77777777" w:rsidTr="006971A4">
        <w:trPr>
          <w:trHeight w:val="329"/>
        </w:trPr>
        <w:tc>
          <w:tcPr>
            <w:tcW w:w="883" w:type="dxa"/>
            <w:tcBorders>
              <w:top w:val="single" w:sz="8" w:space="0" w:color="auto"/>
              <w:bottom w:val="single" w:sz="8" w:space="0" w:color="auto"/>
            </w:tcBorders>
            <w:vAlign w:val="center"/>
          </w:tcPr>
          <w:p w14:paraId="1365AE46" w14:textId="77777777" w:rsidR="006971A4" w:rsidRPr="00577560" w:rsidRDefault="006971A4" w:rsidP="006971A4">
            <w:pPr>
              <w:jc w:val="center"/>
              <w:rPr>
                <w:b/>
                <w:color w:val="000000"/>
              </w:rPr>
            </w:pPr>
            <w:r w:rsidRPr="00577560">
              <w:rPr>
                <w:b/>
                <w:color w:val="000000"/>
              </w:rPr>
              <w:t>3.</w:t>
            </w:r>
          </w:p>
        </w:tc>
        <w:tc>
          <w:tcPr>
            <w:tcW w:w="4112" w:type="dxa"/>
            <w:tcBorders>
              <w:top w:val="single" w:sz="8" w:space="0" w:color="auto"/>
              <w:bottom w:val="single" w:sz="8" w:space="0" w:color="auto"/>
            </w:tcBorders>
            <w:vAlign w:val="center"/>
          </w:tcPr>
          <w:p w14:paraId="3EDB5EE4" w14:textId="77777777" w:rsidR="006971A4" w:rsidRPr="00577560" w:rsidRDefault="006971A4" w:rsidP="006971A4">
            <w:pPr>
              <w:rPr>
                <w:b/>
                <w:color w:val="000000"/>
              </w:rPr>
            </w:pPr>
            <w:r w:rsidRPr="00577560">
              <w:rPr>
                <w:b/>
                <w:color w:val="000000"/>
              </w:rPr>
              <w:t>Ukupni prihodi</w:t>
            </w:r>
          </w:p>
        </w:tc>
        <w:tc>
          <w:tcPr>
            <w:tcW w:w="1716" w:type="dxa"/>
            <w:tcBorders>
              <w:top w:val="single" w:sz="8" w:space="0" w:color="auto"/>
              <w:bottom w:val="single" w:sz="8" w:space="0" w:color="auto"/>
            </w:tcBorders>
            <w:vAlign w:val="center"/>
          </w:tcPr>
          <w:p w14:paraId="00D41D4C" w14:textId="77777777" w:rsidR="006971A4" w:rsidRPr="00577560" w:rsidRDefault="006971A4" w:rsidP="006971A4">
            <w:pPr>
              <w:jc w:val="right"/>
              <w:rPr>
                <w:b/>
                <w:color w:val="000000"/>
              </w:rPr>
            </w:pPr>
            <w:r w:rsidRPr="00577560">
              <w:rPr>
                <w:b/>
                <w:color w:val="000000"/>
              </w:rPr>
              <w:t>69.885.446,66</w:t>
            </w:r>
          </w:p>
        </w:tc>
        <w:tc>
          <w:tcPr>
            <w:tcW w:w="1701" w:type="dxa"/>
            <w:tcBorders>
              <w:top w:val="single" w:sz="8" w:space="0" w:color="auto"/>
              <w:bottom w:val="single" w:sz="8" w:space="0" w:color="auto"/>
            </w:tcBorders>
            <w:vAlign w:val="center"/>
          </w:tcPr>
          <w:p w14:paraId="64749AEA" w14:textId="77777777" w:rsidR="006971A4" w:rsidRPr="00577560" w:rsidRDefault="006971A4" w:rsidP="006971A4">
            <w:pPr>
              <w:jc w:val="right"/>
              <w:rPr>
                <w:b/>
                <w:color w:val="000000"/>
              </w:rPr>
            </w:pPr>
            <w:r w:rsidRPr="00577560">
              <w:rPr>
                <w:b/>
                <w:color w:val="000000"/>
              </w:rPr>
              <w:t>84.008.705,50</w:t>
            </w:r>
          </w:p>
        </w:tc>
        <w:tc>
          <w:tcPr>
            <w:tcW w:w="977" w:type="dxa"/>
            <w:tcBorders>
              <w:top w:val="single" w:sz="8" w:space="0" w:color="auto"/>
              <w:bottom w:val="single" w:sz="8" w:space="0" w:color="auto"/>
            </w:tcBorders>
            <w:tcMar>
              <w:right w:w="227" w:type="dxa"/>
            </w:tcMar>
            <w:vAlign w:val="center"/>
          </w:tcPr>
          <w:p w14:paraId="6867E696" w14:textId="77777777" w:rsidR="006971A4" w:rsidRPr="00577560" w:rsidRDefault="006971A4" w:rsidP="006971A4">
            <w:pPr>
              <w:jc w:val="right"/>
              <w:rPr>
                <w:b/>
                <w:color w:val="000000"/>
              </w:rPr>
            </w:pPr>
            <w:r w:rsidRPr="00577560">
              <w:rPr>
                <w:b/>
                <w:color w:val="000000"/>
              </w:rPr>
              <w:t>120,2</w:t>
            </w:r>
          </w:p>
        </w:tc>
      </w:tr>
      <w:tr w:rsidR="006971A4" w:rsidRPr="00577560" w14:paraId="10E9E647" w14:textId="77777777" w:rsidTr="006971A4">
        <w:trPr>
          <w:trHeight w:val="329"/>
        </w:trPr>
        <w:tc>
          <w:tcPr>
            <w:tcW w:w="883" w:type="dxa"/>
            <w:tcBorders>
              <w:top w:val="single" w:sz="8" w:space="0" w:color="auto"/>
            </w:tcBorders>
            <w:vAlign w:val="center"/>
          </w:tcPr>
          <w:p w14:paraId="01CDBA42" w14:textId="77777777" w:rsidR="006971A4" w:rsidRPr="00577560" w:rsidRDefault="006971A4" w:rsidP="006971A4">
            <w:pPr>
              <w:jc w:val="center"/>
              <w:rPr>
                <w:color w:val="000000"/>
              </w:rPr>
            </w:pPr>
            <w:r w:rsidRPr="00577560">
              <w:rPr>
                <w:color w:val="000000"/>
              </w:rPr>
              <w:t>4.</w:t>
            </w:r>
          </w:p>
        </w:tc>
        <w:tc>
          <w:tcPr>
            <w:tcW w:w="4112" w:type="dxa"/>
            <w:tcBorders>
              <w:top w:val="single" w:sz="8" w:space="0" w:color="auto"/>
            </w:tcBorders>
            <w:vAlign w:val="center"/>
          </w:tcPr>
          <w:p w14:paraId="4C6F1778" w14:textId="77777777" w:rsidR="006971A4" w:rsidRPr="00577560" w:rsidRDefault="006971A4" w:rsidP="006971A4">
            <w:pPr>
              <w:rPr>
                <w:color w:val="000000"/>
              </w:rPr>
            </w:pPr>
            <w:r w:rsidRPr="00577560">
              <w:rPr>
                <w:color w:val="000000"/>
              </w:rPr>
              <w:t>Rashodi poslovanja</w:t>
            </w:r>
          </w:p>
        </w:tc>
        <w:tc>
          <w:tcPr>
            <w:tcW w:w="1716" w:type="dxa"/>
            <w:tcBorders>
              <w:top w:val="single" w:sz="8" w:space="0" w:color="auto"/>
            </w:tcBorders>
            <w:vAlign w:val="center"/>
          </w:tcPr>
          <w:p w14:paraId="5CE437DA" w14:textId="77777777" w:rsidR="006971A4" w:rsidRPr="00577560" w:rsidRDefault="006971A4" w:rsidP="006971A4">
            <w:pPr>
              <w:jc w:val="right"/>
              <w:rPr>
                <w:color w:val="000000"/>
              </w:rPr>
            </w:pPr>
            <w:r w:rsidRPr="00577560">
              <w:rPr>
                <w:color w:val="000000"/>
              </w:rPr>
              <w:t>54.971.715,87</w:t>
            </w:r>
          </w:p>
        </w:tc>
        <w:tc>
          <w:tcPr>
            <w:tcW w:w="1701" w:type="dxa"/>
            <w:tcBorders>
              <w:top w:val="single" w:sz="8" w:space="0" w:color="auto"/>
            </w:tcBorders>
            <w:vAlign w:val="center"/>
          </w:tcPr>
          <w:p w14:paraId="3A3F8E32" w14:textId="77777777" w:rsidR="006971A4" w:rsidRPr="00577560" w:rsidRDefault="006971A4" w:rsidP="006971A4">
            <w:pPr>
              <w:jc w:val="right"/>
              <w:rPr>
                <w:color w:val="000000"/>
              </w:rPr>
            </w:pPr>
            <w:r w:rsidRPr="00577560">
              <w:rPr>
                <w:color w:val="000000"/>
              </w:rPr>
              <w:t>67.609.585,63</w:t>
            </w:r>
          </w:p>
        </w:tc>
        <w:tc>
          <w:tcPr>
            <w:tcW w:w="977" w:type="dxa"/>
            <w:tcBorders>
              <w:top w:val="single" w:sz="8" w:space="0" w:color="auto"/>
            </w:tcBorders>
            <w:tcMar>
              <w:right w:w="227" w:type="dxa"/>
            </w:tcMar>
            <w:vAlign w:val="center"/>
          </w:tcPr>
          <w:p w14:paraId="333EF280" w14:textId="77777777" w:rsidR="006971A4" w:rsidRPr="00577560" w:rsidRDefault="006971A4" w:rsidP="006971A4">
            <w:pPr>
              <w:jc w:val="right"/>
              <w:rPr>
                <w:color w:val="000000"/>
              </w:rPr>
            </w:pPr>
            <w:r w:rsidRPr="00577560">
              <w:rPr>
                <w:color w:val="000000"/>
              </w:rPr>
              <w:t>123,0</w:t>
            </w:r>
          </w:p>
        </w:tc>
      </w:tr>
      <w:tr w:rsidR="006971A4" w:rsidRPr="00577560" w14:paraId="28FEF3C5" w14:textId="77777777" w:rsidTr="006971A4">
        <w:trPr>
          <w:trHeight w:val="329"/>
        </w:trPr>
        <w:tc>
          <w:tcPr>
            <w:tcW w:w="883" w:type="dxa"/>
            <w:tcBorders>
              <w:bottom w:val="single" w:sz="8" w:space="0" w:color="auto"/>
            </w:tcBorders>
            <w:vAlign w:val="center"/>
          </w:tcPr>
          <w:p w14:paraId="7833FA18" w14:textId="77777777" w:rsidR="006971A4" w:rsidRPr="00577560" w:rsidRDefault="006971A4" w:rsidP="006971A4">
            <w:pPr>
              <w:jc w:val="center"/>
              <w:rPr>
                <w:color w:val="000000"/>
              </w:rPr>
            </w:pPr>
            <w:r w:rsidRPr="00577560">
              <w:rPr>
                <w:color w:val="000000"/>
              </w:rPr>
              <w:t>5.</w:t>
            </w:r>
          </w:p>
        </w:tc>
        <w:tc>
          <w:tcPr>
            <w:tcW w:w="4112" w:type="dxa"/>
            <w:tcBorders>
              <w:bottom w:val="single" w:sz="8" w:space="0" w:color="auto"/>
            </w:tcBorders>
            <w:vAlign w:val="center"/>
          </w:tcPr>
          <w:p w14:paraId="7D0E75C8" w14:textId="77777777" w:rsidR="006971A4" w:rsidRPr="00577560" w:rsidRDefault="006971A4" w:rsidP="006971A4">
            <w:pPr>
              <w:rPr>
                <w:color w:val="000000"/>
              </w:rPr>
            </w:pPr>
            <w:r w:rsidRPr="00577560">
              <w:rPr>
                <w:color w:val="000000"/>
              </w:rPr>
              <w:t>Rashodi za nabavu nefinancijske imovine</w:t>
            </w:r>
          </w:p>
        </w:tc>
        <w:tc>
          <w:tcPr>
            <w:tcW w:w="1716" w:type="dxa"/>
            <w:tcBorders>
              <w:bottom w:val="single" w:sz="8" w:space="0" w:color="auto"/>
            </w:tcBorders>
            <w:vAlign w:val="center"/>
          </w:tcPr>
          <w:p w14:paraId="2EC97EA8" w14:textId="77777777" w:rsidR="006971A4" w:rsidRPr="00577560" w:rsidRDefault="006971A4" w:rsidP="006971A4">
            <w:pPr>
              <w:jc w:val="right"/>
              <w:rPr>
                <w:color w:val="000000"/>
              </w:rPr>
            </w:pPr>
            <w:r w:rsidRPr="00577560">
              <w:rPr>
                <w:color w:val="000000"/>
              </w:rPr>
              <w:t>9.575.658,87</w:t>
            </w:r>
          </w:p>
        </w:tc>
        <w:tc>
          <w:tcPr>
            <w:tcW w:w="1701" w:type="dxa"/>
            <w:tcBorders>
              <w:bottom w:val="single" w:sz="8" w:space="0" w:color="auto"/>
            </w:tcBorders>
            <w:vAlign w:val="center"/>
          </w:tcPr>
          <w:p w14:paraId="030CB665" w14:textId="77777777" w:rsidR="006971A4" w:rsidRPr="00577560" w:rsidRDefault="006971A4" w:rsidP="006971A4">
            <w:pPr>
              <w:jc w:val="right"/>
              <w:rPr>
                <w:color w:val="000000"/>
              </w:rPr>
            </w:pPr>
            <w:r w:rsidRPr="00577560">
              <w:rPr>
                <w:color w:val="000000"/>
              </w:rPr>
              <w:t>20.909.259,40</w:t>
            </w:r>
          </w:p>
        </w:tc>
        <w:tc>
          <w:tcPr>
            <w:tcW w:w="977" w:type="dxa"/>
            <w:tcBorders>
              <w:bottom w:val="single" w:sz="8" w:space="0" w:color="auto"/>
            </w:tcBorders>
            <w:tcMar>
              <w:right w:w="227" w:type="dxa"/>
            </w:tcMar>
            <w:vAlign w:val="center"/>
          </w:tcPr>
          <w:p w14:paraId="19BDFF7C" w14:textId="77777777" w:rsidR="006971A4" w:rsidRPr="00577560" w:rsidRDefault="006971A4" w:rsidP="006971A4">
            <w:pPr>
              <w:jc w:val="right"/>
              <w:rPr>
                <w:color w:val="000000"/>
              </w:rPr>
            </w:pPr>
            <w:r w:rsidRPr="00577560">
              <w:rPr>
                <w:color w:val="000000"/>
              </w:rPr>
              <w:t>218,4</w:t>
            </w:r>
          </w:p>
        </w:tc>
      </w:tr>
      <w:tr w:rsidR="006971A4" w:rsidRPr="00577560" w14:paraId="14861F7E" w14:textId="77777777" w:rsidTr="006971A4">
        <w:trPr>
          <w:trHeight w:val="329"/>
        </w:trPr>
        <w:tc>
          <w:tcPr>
            <w:tcW w:w="883" w:type="dxa"/>
            <w:tcBorders>
              <w:top w:val="single" w:sz="8" w:space="0" w:color="auto"/>
              <w:bottom w:val="single" w:sz="8" w:space="0" w:color="auto"/>
            </w:tcBorders>
            <w:vAlign w:val="center"/>
          </w:tcPr>
          <w:p w14:paraId="57DA8E21" w14:textId="77777777" w:rsidR="006971A4" w:rsidRPr="00577560" w:rsidRDefault="006971A4" w:rsidP="006971A4">
            <w:pPr>
              <w:jc w:val="center"/>
              <w:rPr>
                <w:b/>
                <w:color w:val="000000"/>
              </w:rPr>
            </w:pPr>
            <w:r w:rsidRPr="00577560">
              <w:rPr>
                <w:b/>
                <w:color w:val="000000"/>
              </w:rPr>
              <w:t>6.</w:t>
            </w:r>
          </w:p>
        </w:tc>
        <w:tc>
          <w:tcPr>
            <w:tcW w:w="4112" w:type="dxa"/>
            <w:tcBorders>
              <w:top w:val="single" w:sz="8" w:space="0" w:color="auto"/>
              <w:bottom w:val="single" w:sz="8" w:space="0" w:color="auto"/>
            </w:tcBorders>
            <w:vAlign w:val="center"/>
          </w:tcPr>
          <w:p w14:paraId="768B5F5A" w14:textId="77777777" w:rsidR="006971A4" w:rsidRPr="00577560" w:rsidRDefault="006971A4" w:rsidP="006971A4">
            <w:pPr>
              <w:rPr>
                <w:b/>
                <w:color w:val="000000"/>
              </w:rPr>
            </w:pPr>
            <w:r w:rsidRPr="00577560">
              <w:rPr>
                <w:b/>
                <w:color w:val="000000"/>
              </w:rPr>
              <w:t>Ukupni rashodi</w:t>
            </w:r>
          </w:p>
        </w:tc>
        <w:tc>
          <w:tcPr>
            <w:tcW w:w="1716" w:type="dxa"/>
            <w:tcBorders>
              <w:top w:val="single" w:sz="8" w:space="0" w:color="auto"/>
              <w:bottom w:val="single" w:sz="8" w:space="0" w:color="auto"/>
            </w:tcBorders>
            <w:vAlign w:val="center"/>
          </w:tcPr>
          <w:p w14:paraId="5BD5F7F4" w14:textId="77777777" w:rsidR="006971A4" w:rsidRPr="00577560" w:rsidRDefault="006971A4" w:rsidP="006971A4">
            <w:pPr>
              <w:jc w:val="right"/>
              <w:rPr>
                <w:b/>
                <w:color w:val="000000"/>
              </w:rPr>
            </w:pPr>
            <w:r w:rsidRPr="00577560">
              <w:rPr>
                <w:b/>
                <w:color w:val="000000"/>
              </w:rPr>
              <w:t>64.547.374,74</w:t>
            </w:r>
          </w:p>
        </w:tc>
        <w:tc>
          <w:tcPr>
            <w:tcW w:w="1701" w:type="dxa"/>
            <w:tcBorders>
              <w:top w:val="single" w:sz="8" w:space="0" w:color="auto"/>
              <w:bottom w:val="single" w:sz="8" w:space="0" w:color="auto"/>
            </w:tcBorders>
            <w:vAlign w:val="center"/>
          </w:tcPr>
          <w:p w14:paraId="3A963A03" w14:textId="77777777" w:rsidR="006971A4" w:rsidRPr="00577560" w:rsidRDefault="006971A4" w:rsidP="006971A4">
            <w:pPr>
              <w:jc w:val="right"/>
              <w:rPr>
                <w:b/>
                <w:color w:val="000000"/>
              </w:rPr>
            </w:pPr>
            <w:r w:rsidRPr="00577560">
              <w:rPr>
                <w:b/>
                <w:color w:val="000000"/>
              </w:rPr>
              <w:t>88.518.845,03</w:t>
            </w:r>
          </w:p>
        </w:tc>
        <w:tc>
          <w:tcPr>
            <w:tcW w:w="977" w:type="dxa"/>
            <w:tcBorders>
              <w:top w:val="single" w:sz="8" w:space="0" w:color="auto"/>
              <w:bottom w:val="single" w:sz="8" w:space="0" w:color="auto"/>
            </w:tcBorders>
            <w:tcMar>
              <w:right w:w="227" w:type="dxa"/>
            </w:tcMar>
            <w:vAlign w:val="center"/>
          </w:tcPr>
          <w:p w14:paraId="303C4DEC" w14:textId="77777777" w:rsidR="006971A4" w:rsidRPr="00577560" w:rsidRDefault="006971A4" w:rsidP="006971A4">
            <w:pPr>
              <w:jc w:val="right"/>
              <w:rPr>
                <w:b/>
                <w:color w:val="000000"/>
              </w:rPr>
            </w:pPr>
            <w:r w:rsidRPr="00577560">
              <w:rPr>
                <w:b/>
                <w:color w:val="000000"/>
              </w:rPr>
              <w:t>137,1</w:t>
            </w:r>
          </w:p>
        </w:tc>
      </w:tr>
      <w:tr w:rsidR="006971A4" w:rsidRPr="00577560" w14:paraId="67DBCD7A" w14:textId="77777777" w:rsidTr="006971A4">
        <w:trPr>
          <w:trHeight w:val="329"/>
        </w:trPr>
        <w:tc>
          <w:tcPr>
            <w:tcW w:w="883" w:type="dxa"/>
            <w:tcBorders>
              <w:top w:val="single" w:sz="8" w:space="0" w:color="auto"/>
              <w:bottom w:val="single" w:sz="8" w:space="0" w:color="auto"/>
            </w:tcBorders>
            <w:vAlign w:val="center"/>
          </w:tcPr>
          <w:p w14:paraId="7872E68F" w14:textId="77777777" w:rsidR="006971A4" w:rsidRPr="00577560" w:rsidRDefault="006971A4" w:rsidP="006971A4">
            <w:pPr>
              <w:jc w:val="center"/>
              <w:rPr>
                <w:b/>
                <w:color w:val="000000"/>
              </w:rPr>
            </w:pPr>
            <w:r w:rsidRPr="00577560">
              <w:rPr>
                <w:b/>
                <w:color w:val="000000"/>
              </w:rPr>
              <w:t>7.</w:t>
            </w:r>
          </w:p>
        </w:tc>
        <w:tc>
          <w:tcPr>
            <w:tcW w:w="4112" w:type="dxa"/>
            <w:tcBorders>
              <w:top w:val="single" w:sz="8" w:space="0" w:color="auto"/>
              <w:bottom w:val="single" w:sz="8" w:space="0" w:color="auto"/>
            </w:tcBorders>
            <w:vAlign w:val="center"/>
          </w:tcPr>
          <w:p w14:paraId="6B03E838" w14:textId="77777777" w:rsidR="006971A4" w:rsidRPr="00577560" w:rsidRDefault="006971A4" w:rsidP="006971A4">
            <w:pPr>
              <w:rPr>
                <w:b/>
                <w:color w:val="000000"/>
              </w:rPr>
            </w:pPr>
            <w:r w:rsidRPr="00577560">
              <w:rPr>
                <w:b/>
                <w:color w:val="000000"/>
              </w:rPr>
              <w:t>Razlika (3-6) višak / manjak</w:t>
            </w:r>
          </w:p>
        </w:tc>
        <w:tc>
          <w:tcPr>
            <w:tcW w:w="1716" w:type="dxa"/>
            <w:tcBorders>
              <w:top w:val="single" w:sz="8" w:space="0" w:color="auto"/>
              <w:bottom w:val="single" w:sz="8" w:space="0" w:color="auto"/>
            </w:tcBorders>
            <w:vAlign w:val="center"/>
          </w:tcPr>
          <w:p w14:paraId="0FF09852" w14:textId="77777777" w:rsidR="006971A4" w:rsidRPr="00577560" w:rsidRDefault="006971A4" w:rsidP="006971A4">
            <w:pPr>
              <w:jc w:val="right"/>
              <w:rPr>
                <w:b/>
                <w:color w:val="000000"/>
              </w:rPr>
            </w:pPr>
            <w:r w:rsidRPr="00577560">
              <w:rPr>
                <w:b/>
                <w:color w:val="000000"/>
              </w:rPr>
              <w:t>5.338.071,92</w:t>
            </w:r>
          </w:p>
        </w:tc>
        <w:tc>
          <w:tcPr>
            <w:tcW w:w="1701" w:type="dxa"/>
            <w:tcBorders>
              <w:top w:val="single" w:sz="8" w:space="0" w:color="auto"/>
              <w:bottom w:val="single" w:sz="8" w:space="0" w:color="auto"/>
            </w:tcBorders>
            <w:vAlign w:val="center"/>
          </w:tcPr>
          <w:p w14:paraId="1C102B87" w14:textId="77777777" w:rsidR="006971A4" w:rsidRPr="00577560" w:rsidRDefault="006971A4" w:rsidP="006971A4">
            <w:pPr>
              <w:jc w:val="right"/>
              <w:rPr>
                <w:b/>
                <w:color w:val="000000"/>
              </w:rPr>
            </w:pPr>
            <w:r w:rsidRPr="00577560">
              <w:rPr>
                <w:b/>
                <w:color w:val="000000"/>
              </w:rPr>
              <w:t>-4.510.139,53</w:t>
            </w:r>
          </w:p>
        </w:tc>
        <w:tc>
          <w:tcPr>
            <w:tcW w:w="977" w:type="dxa"/>
            <w:tcBorders>
              <w:top w:val="single" w:sz="8" w:space="0" w:color="auto"/>
              <w:bottom w:val="single" w:sz="8" w:space="0" w:color="auto"/>
            </w:tcBorders>
            <w:tcMar>
              <w:right w:w="227" w:type="dxa"/>
            </w:tcMar>
            <w:vAlign w:val="center"/>
          </w:tcPr>
          <w:p w14:paraId="33629430" w14:textId="77777777" w:rsidR="006971A4" w:rsidRPr="00577560" w:rsidRDefault="006971A4" w:rsidP="006971A4">
            <w:pPr>
              <w:jc w:val="center"/>
              <w:rPr>
                <w:b/>
                <w:color w:val="000000"/>
              </w:rPr>
            </w:pPr>
          </w:p>
        </w:tc>
      </w:tr>
    </w:tbl>
    <w:p w14:paraId="7666AB91" w14:textId="77777777" w:rsidR="00BC3D2F" w:rsidRPr="00577560" w:rsidRDefault="00BC3D2F" w:rsidP="00BC3D2F">
      <w:pPr>
        <w:jc w:val="both"/>
        <w:rPr>
          <w:color w:val="000000"/>
        </w:rPr>
      </w:pPr>
    </w:p>
    <w:p w14:paraId="5BD0C93E" w14:textId="77777777" w:rsidR="00D17A43" w:rsidRPr="00577560" w:rsidRDefault="00BC3D2F" w:rsidP="00D17A43">
      <w:pPr>
        <w:pStyle w:val="ListParagraph"/>
        <w:numPr>
          <w:ilvl w:val="0"/>
          <w:numId w:val="41"/>
        </w:numPr>
        <w:tabs>
          <w:tab w:val="left" w:pos="426"/>
        </w:tabs>
        <w:jc w:val="both"/>
        <w:rPr>
          <w:color w:val="000000"/>
        </w:rPr>
      </w:pPr>
      <w:r w:rsidRPr="00577560">
        <w:rPr>
          <w:color w:val="000000"/>
        </w:rPr>
        <w:t>RAČUN ZADUŽIVANJA /FINANCIRANJA</w:t>
      </w:r>
    </w:p>
    <w:p w14:paraId="73C53B31" w14:textId="77777777" w:rsidR="00BC3D2F" w:rsidRPr="00577560" w:rsidRDefault="00BC3D2F" w:rsidP="00BC3D2F">
      <w:pPr>
        <w:tabs>
          <w:tab w:val="left" w:pos="426"/>
        </w:tabs>
        <w:jc w:val="both"/>
        <w:rPr>
          <w:color w:val="000000"/>
        </w:rPr>
      </w:pPr>
    </w:p>
    <w:tbl>
      <w:tblPr>
        <w:tblW w:w="94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4261"/>
        <w:gridCol w:w="1735"/>
        <w:gridCol w:w="1735"/>
        <w:gridCol w:w="854"/>
      </w:tblGrid>
      <w:tr w:rsidR="006971A4" w:rsidRPr="00577560" w14:paraId="23DE012F" w14:textId="77777777" w:rsidTr="00A90627">
        <w:trPr>
          <w:trHeight w:val="329"/>
        </w:trPr>
        <w:tc>
          <w:tcPr>
            <w:tcW w:w="817" w:type="dxa"/>
            <w:vAlign w:val="center"/>
          </w:tcPr>
          <w:p w14:paraId="707CC7AD" w14:textId="77777777" w:rsidR="006971A4" w:rsidRPr="00577560" w:rsidRDefault="006971A4" w:rsidP="006971A4">
            <w:pPr>
              <w:jc w:val="center"/>
              <w:rPr>
                <w:color w:val="000000"/>
              </w:rPr>
            </w:pPr>
            <w:r w:rsidRPr="00577560">
              <w:rPr>
                <w:color w:val="000000"/>
              </w:rPr>
              <w:t>8.</w:t>
            </w:r>
          </w:p>
        </w:tc>
        <w:tc>
          <w:tcPr>
            <w:tcW w:w="4261" w:type="dxa"/>
            <w:vAlign w:val="center"/>
          </w:tcPr>
          <w:p w14:paraId="7E0521DE" w14:textId="77777777" w:rsidR="006971A4" w:rsidRPr="00577560" w:rsidRDefault="006971A4" w:rsidP="006971A4">
            <w:pPr>
              <w:rPr>
                <w:color w:val="000000"/>
              </w:rPr>
            </w:pPr>
            <w:r w:rsidRPr="00577560">
              <w:rPr>
                <w:color w:val="000000"/>
              </w:rPr>
              <w:t>Primici od financijske imovine i zaduživanja</w:t>
            </w:r>
          </w:p>
        </w:tc>
        <w:tc>
          <w:tcPr>
            <w:tcW w:w="1735" w:type="dxa"/>
            <w:vAlign w:val="center"/>
          </w:tcPr>
          <w:p w14:paraId="25F142C0" w14:textId="77777777" w:rsidR="006971A4" w:rsidRPr="00577560" w:rsidRDefault="006971A4" w:rsidP="006971A4">
            <w:pPr>
              <w:jc w:val="right"/>
              <w:rPr>
                <w:color w:val="000000"/>
              </w:rPr>
            </w:pPr>
            <w:r w:rsidRPr="00577560">
              <w:rPr>
                <w:color w:val="000000"/>
              </w:rPr>
              <w:t>0</w:t>
            </w:r>
          </w:p>
        </w:tc>
        <w:tc>
          <w:tcPr>
            <w:tcW w:w="1735" w:type="dxa"/>
            <w:vAlign w:val="center"/>
          </w:tcPr>
          <w:p w14:paraId="339A9864" w14:textId="77777777" w:rsidR="006971A4" w:rsidRPr="00577560" w:rsidRDefault="00616538" w:rsidP="006971A4">
            <w:pPr>
              <w:jc w:val="right"/>
              <w:rPr>
                <w:color w:val="000000"/>
              </w:rPr>
            </w:pPr>
            <w:r w:rsidRPr="00577560">
              <w:rPr>
                <w:color w:val="000000"/>
              </w:rPr>
              <w:t>0</w:t>
            </w:r>
          </w:p>
        </w:tc>
        <w:tc>
          <w:tcPr>
            <w:tcW w:w="854" w:type="dxa"/>
            <w:vAlign w:val="center"/>
          </w:tcPr>
          <w:p w14:paraId="4CD50999" w14:textId="77777777" w:rsidR="006971A4" w:rsidRPr="00577560" w:rsidRDefault="00616538" w:rsidP="006971A4">
            <w:pPr>
              <w:jc w:val="center"/>
              <w:rPr>
                <w:color w:val="000000"/>
              </w:rPr>
            </w:pPr>
            <w:r w:rsidRPr="00577560">
              <w:rPr>
                <w:color w:val="000000"/>
              </w:rPr>
              <w:t>0</w:t>
            </w:r>
          </w:p>
        </w:tc>
      </w:tr>
      <w:tr w:rsidR="006971A4" w:rsidRPr="00577560" w14:paraId="7C8D679F" w14:textId="77777777" w:rsidTr="00A90627">
        <w:trPr>
          <w:trHeight w:val="329"/>
        </w:trPr>
        <w:tc>
          <w:tcPr>
            <w:tcW w:w="817" w:type="dxa"/>
            <w:tcBorders>
              <w:bottom w:val="single" w:sz="8" w:space="0" w:color="auto"/>
            </w:tcBorders>
            <w:vAlign w:val="center"/>
          </w:tcPr>
          <w:p w14:paraId="16E0304F" w14:textId="77777777" w:rsidR="006971A4" w:rsidRPr="00577560" w:rsidRDefault="006971A4" w:rsidP="006971A4">
            <w:pPr>
              <w:jc w:val="center"/>
              <w:rPr>
                <w:color w:val="000000"/>
              </w:rPr>
            </w:pPr>
            <w:r w:rsidRPr="00577560">
              <w:rPr>
                <w:color w:val="000000"/>
              </w:rPr>
              <w:t>9.</w:t>
            </w:r>
          </w:p>
        </w:tc>
        <w:tc>
          <w:tcPr>
            <w:tcW w:w="4261" w:type="dxa"/>
            <w:tcBorders>
              <w:bottom w:val="single" w:sz="8" w:space="0" w:color="auto"/>
            </w:tcBorders>
            <w:vAlign w:val="center"/>
          </w:tcPr>
          <w:p w14:paraId="31A9FE13" w14:textId="77777777" w:rsidR="006971A4" w:rsidRPr="00577560" w:rsidRDefault="006971A4" w:rsidP="006971A4">
            <w:pPr>
              <w:rPr>
                <w:color w:val="000000"/>
              </w:rPr>
            </w:pPr>
            <w:r w:rsidRPr="00577560">
              <w:rPr>
                <w:color w:val="000000"/>
              </w:rPr>
              <w:t>Izdaci za financijsku imovinu i otplatu zajmova</w:t>
            </w:r>
          </w:p>
        </w:tc>
        <w:tc>
          <w:tcPr>
            <w:tcW w:w="1735" w:type="dxa"/>
            <w:tcBorders>
              <w:bottom w:val="single" w:sz="8" w:space="0" w:color="auto"/>
            </w:tcBorders>
            <w:vAlign w:val="center"/>
          </w:tcPr>
          <w:p w14:paraId="6184DB4B" w14:textId="77777777" w:rsidR="006971A4" w:rsidRPr="00577560" w:rsidRDefault="006971A4" w:rsidP="006971A4">
            <w:pPr>
              <w:jc w:val="right"/>
              <w:rPr>
                <w:color w:val="000000"/>
              </w:rPr>
            </w:pPr>
            <w:r w:rsidRPr="00577560">
              <w:rPr>
                <w:color w:val="000000"/>
              </w:rPr>
              <w:t>681.310,02</w:t>
            </w:r>
          </w:p>
        </w:tc>
        <w:tc>
          <w:tcPr>
            <w:tcW w:w="1735" w:type="dxa"/>
            <w:tcBorders>
              <w:bottom w:val="single" w:sz="8" w:space="0" w:color="auto"/>
            </w:tcBorders>
            <w:vAlign w:val="center"/>
          </w:tcPr>
          <w:p w14:paraId="40DDB585" w14:textId="77777777" w:rsidR="006971A4" w:rsidRPr="00577560" w:rsidRDefault="00616538" w:rsidP="006971A4">
            <w:pPr>
              <w:jc w:val="right"/>
              <w:rPr>
                <w:color w:val="000000"/>
              </w:rPr>
            </w:pPr>
            <w:r w:rsidRPr="00577560">
              <w:rPr>
                <w:color w:val="000000"/>
              </w:rPr>
              <w:t>1.047.040,18</w:t>
            </w:r>
          </w:p>
        </w:tc>
        <w:tc>
          <w:tcPr>
            <w:tcW w:w="854" w:type="dxa"/>
            <w:tcBorders>
              <w:bottom w:val="single" w:sz="8" w:space="0" w:color="auto"/>
            </w:tcBorders>
            <w:vAlign w:val="center"/>
          </w:tcPr>
          <w:p w14:paraId="14899107" w14:textId="77777777" w:rsidR="006971A4" w:rsidRPr="00577560" w:rsidRDefault="00616538" w:rsidP="006971A4">
            <w:pPr>
              <w:jc w:val="center"/>
              <w:rPr>
                <w:color w:val="000000"/>
              </w:rPr>
            </w:pPr>
            <w:r w:rsidRPr="00577560">
              <w:rPr>
                <w:color w:val="000000"/>
              </w:rPr>
              <w:t>153,7</w:t>
            </w:r>
          </w:p>
        </w:tc>
      </w:tr>
      <w:tr w:rsidR="006971A4" w:rsidRPr="00577560" w14:paraId="29CB1501" w14:textId="77777777" w:rsidTr="00A90627">
        <w:trPr>
          <w:trHeight w:val="329"/>
        </w:trPr>
        <w:tc>
          <w:tcPr>
            <w:tcW w:w="817" w:type="dxa"/>
            <w:tcBorders>
              <w:top w:val="single" w:sz="8" w:space="0" w:color="auto"/>
              <w:bottom w:val="single" w:sz="8" w:space="0" w:color="auto"/>
            </w:tcBorders>
            <w:vAlign w:val="center"/>
          </w:tcPr>
          <w:p w14:paraId="57CD33CC" w14:textId="77777777" w:rsidR="006971A4" w:rsidRPr="00577560" w:rsidRDefault="006971A4" w:rsidP="006971A4">
            <w:pPr>
              <w:jc w:val="center"/>
              <w:rPr>
                <w:b/>
                <w:color w:val="000000"/>
              </w:rPr>
            </w:pPr>
            <w:r w:rsidRPr="00577560">
              <w:rPr>
                <w:b/>
                <w:color w:val="000000"/>
              </w:rPr>
              <w:t>10.</w:t>
            </w:r>
          </w:p>
        </w:tc>
        <w:tc>
          <w:tcPr>
            <w:tcW w:w="4261" w:type="dxa"/>
            <w:tcBorders>
              <w:top w:val="single" w:sz="8" w:space="0" w:color="auto"/>
              <w:bottom w:val="single" w:sz="8" w:space="0" w:color="auto"/>
            </w:tcBorders>
            <w:vAlign w:val="center"/>
          </w:tcPr>
          <w:p w14:paraId="76490ED2" w14:textId="77777777" w:rsidR="006971A4" w:rsidRPr="00577560" w:rsidRDefault="006971A4" w:rsidP="006971A4">
            <w:pPr>
              <w:rPr>
                <w:b/>
                <w:color w:val="000000"/>
              </w:rPr>
            </w:pPr>
            <w:r w:rsidRPr="00577560">
              <w:rPr>
                <w:b/>
                <w:color w:val="000000"/>
              </w:rPr>
              <w:t>Neto zaduživanje / financiranje (1 – 2)</w:t>
            </w:r>
          </w:p>
        </w:tc>
        <w:tc>
          <w:tcPr>
            <w:tcW w:w="1735" w:type="dxa"/>
            <w:tcBorders>
              <w:top w:val="single" w:sz="8" w:space="0" w:color="auto"/>
              <w:bottom w:val="single" w:sz="8" w:space="0" w:color="auto"/>
            </w:tcBorders>
            <w:vAlign w:val="center"/>
          </w:tcPr>
          <w:p w14:paraId="6BCA75D6" w14:textId="77777777" w:rsidR="006971A4" w:rsidRPr="00577560" w:rsidRDefault="006971A4" w:rsidP="006971A4">
            <w:pPr>
              <w:jc w:val="right"/>
              <w:rPr>
                <w:b/>
                <w:color w:val="000000"/>
              </w:rPr>
            </w:pPr>
            <w:r w:rsidRPr="00577560">
              <w:rPr>
                <w:b/>
                <w:color w:val="000000"/>
              </w:rPr>
              <w:t>-681.310,02</w:t>
            </w:r>
          </w:p>
        </w:tc>
        <w:tc>
          <w:tcPr>
            <w:tcW w:w="1735" w:type="dxa"/>
            <w:tcBorders>
              <w:top w:val="single" w:sz="8" w:space="0" w:color="auto"/>
              <w:bottom w:val="single" w:sz="8" w:space="0" w:color="auto"/>
            </w:tcBorders>
            <w:vAlign w:val="center"/>
          </w:tcPr>
          <w:p w14:paraId="51179425" w14:textId="77777777" w:rsidR="006971A4" w:rsidRPr="00577560" w:rsidRDefault="00616538" w:rsidP="006971A4">
            <w:pPr>
              <w:jc w:val="right"/>
              <w:rPr>
                <w:b/>
                <w:color w:val="000000"/>
              </w:rPr>
            </w:pPr>
            <w:r w:rsidRPr="00577560">
              <w:rPr>
                <w:b/>
                <w:color w:val="000000"/>
              </w:rPr>
              <w:t>-1.047.040,18</w:t>
            </w:r>
          </w:p>
        </w:tc>
        <w:tc>
          <w:tcPr>
            <w:tcW w:w="854" w:type="dxa"/>
            <w:tcBorders>
              <w:top w:val="single" w:sz="8" w:space="0" w:color="auto"/>
              <w:bottom w:val="single" w:sz="8" w:space="0" w:color="auto"/>
            </w:tcBorders>
            <w:vAlign w:val="center"/>
          </w:tcPr>
          <w:p w14:paraId="109B1D98" w14:textId="77777777" w:rsidR="006971A4" w:rsidRPr="00577560" w:rsidRDefault="006971A4" w:rsidP="006971A4">
            <w:pPr>
              <w:jc w:val="center"/>
              <w:rPr>
                <w:b/>
                <w:color w:val="000000"/>
              </w:rPr>
            </w:pPr>
          </w:p>
        </w:tc>
      </w:tr>
    </w:tbl>
    <w:p w14:paraId="6EF19776" w14:textId="77777777" w:rsidR="00BC3D2F" w:rsidRPr="00577560" w:rsidRDefault="00BC3D2F" w:rsidP="00BC3D2F">
      <w:pPr>
        <w:jc w:val="both"/>
        <w:rPr>
          <w:color w:val="000000"/>
        </w:rPr>
      </w:pPr>
      <w:r w:rsidRPr="00577560">
        <w:rPr>
          <w:color w:val="000000"/>
        </w:rPr>
        <w:t xml:space="preserve">    </w:t>
      </w:r>
    </w:p>
    <w:p w14:paraId="454C6A60" w14:textId="77777777" w:rsidR="00BC3D2F" w:rsidRPr="00577560" w:rsidRDefault="00BC3D2F" w:rsidP="00BC3D2F">
      <w:pPr>
        <w:pStyle w:val="ListParagraph"/>
        <w:numPr>
          <w:ilvl w:val="0"/>
          <w:numId w:val="41"/>
        </w:numPr>
        <w:jc w:val="both"/>
        <w:rPr>
          <w:color w:val="000000"/>
        </w:rPr>
      </w:pPr>
      <w:r w:rsidRPr="00577560">
        <w:rPr>
          <w:color w:val="000000"/>
        </w:rPr>
        <w:t>UKUPNO PRORAČUN GRADA</w:t>
      </w:r>
    </w:p>
    <w:p w14:paraId="1F99BCEB" w14:textId="77777777" w:rsidR="00BC3D2F" w:rsidRPr="00577560" w:rsidRDefault="00BC3D2F" w:rsidP="00BC3D2F">
      <w:pPr>
        <w:jc w:val="both"/>
        <w:rPr>
          <w:b/>
          <w:i/>
          <w:color w:val="000000"/>
        </w:rPr>
      </w:pPr>
    </w:p>
    <w:tbl>
      <w:tblPr>
        <w:tblW w:w="94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5"/>
        <w:gridCol w:w="4145"/>
        <w:gridCol w:w="1751"/>
        <w:gridCol w:w="1751"/>
        <w:gridCol w:w="951"/>
      </w:tblGrid>
      <w:tr w:rsidR="006971A4" w:rsidRPr="00577560" w14:paraId="0BEC546A" w14:textId="77777777" w:rsidTr="00616538">
        <w:trPr>
          <w:trHeight w:val="329"/>
        </w:trPr>
        <w:tc>
          <w:tcPr>
            <w:tcW w:w="805" w:type="dxa"/>
            <w:vAlign w:val="center"/>
          </w:tcPr>
          <w:p w14:paraId="67F14741" w14:textId="77777777" w:rsidR="006971A4" w:rsidRPr="00577560" w:rsidRDefault="006971A4" w:rsidP="006971A4">
            <w:pPr>
              <w:jc w:val="center"/>
              <w:rPr>
                <w:b/>
                <w:color w:val="000000"/>
              </w:rPr>
            </w:pPr>
            <w:r w:rsidRPr="00577560">
              <w:rPr>
                <w:b/>
                <w:color w:val="000000"/>
              </w:rPr>
              <w:t>11.</w:t>
            </w:r>
          </w:p>
        </w:tc>
        <w:tc>
          <w:tcPr>
            <w:tcW w:w="4145" w:type="dxa"/>
            <w:vAlign w:val="center"/>
          </w:tcPr>
          <w:p w14:paraId="2E47782F" w14:textId="77777777" w:rsidR="006971A4" w:rsidRPr="00577560" w:rsidRDefault="006971A4" w:rsidP="006971A4">
            <w:pPr>
              <w:rPr>
                <w:b/>
                <w:color w:val="000000"/>
              </w:rPr>
            </w:pPr>
            <w:r w:rsidRPr="00577560">
              <w:rPr>
                <w:b/>
                <w:color w:val="000000"/>
              </w:rPr>
              <w:t>Ukupni prihodi i primici</w:t>
            </w:r>
          </w:p>
        </w:tc>
        <w:tc>
          <w:tcPr>
            <w:tcW w:w="1751" w:type="dxa"/>
            <w:vAlign w:val="center"/>
          </w:tcPr>
          <w:p w14:paraId="06DA6850" w14:textId="77777777" w:rsidR="006971A4" w:rsidRPr="00577560" w:rsidRDefault="006971A4" w:rsidP="006971A4">
            <w:pPr>
              <w:jc w:val="right"/>
              <w:rPr>
                <w:b/>
                <w:color w:val="000000"/>
              </w:rPr>
            </w:pPr>
            <w:r w:rsidRPr="00577560">
              <w:rPr>
                <w:b/>
                <w:color w:val="000000"/>
              </w:rPr>
              <w:t>69.885.446,66</w:t>
            </w:r>
          </w:p>
        </w:tc>
        <w:tc>
          <w:tcPr>
            <w:tcW w:w="1751" w:type="dxa"/>
            <w:vAlign w:val="center"/>
          </w:tcPr>
          <w:p w14:paraId="03E07240" w14:textId="77777777" w:rsidR="006971A4" w:rsidRPr="00577560" w:rsidRDefault="00616538" w:rsidP="006971A4">
            <w:pPr>
              <w:jc w:val="right"/>
              <w:rPr>
                <w:b/>
                <w:color w:val="000000"/>
              </w:rPr>
            </w:pPr>
            <w:r w:rsidRPr="00577560">
              <w:rPr>
                <w:b/>
                <w:color w:val="000000"/>
              </w:rPr>
              <w:t>84.008.705,40</w:t>
            </w:r>
          </w:p>
        </w:tc>
        <w:tc>
          <w:tcPr>
            <w:tcW w:w="951" w:type="dxa"/>
            <w:vAlign w:val="center"/>
          </w:tcPr>
          <w:p w14:paraId="548BA2AB" w14:textId="77777777" w:rsidR="006971A4" w:rsidRPr="00577560" w:rsidRDefault="00616538" w:rsidP="006971A4">
            <w:pPr>
              <w:jc w:val="right"/>
              <w:rPr>
                <w:b/>
                <w:color w:val="000000"/>
              </w:rPr>
            </w:pPr>
            <w:r w:rsidRPr="00577560">
              <w:rPr>
                <w:b/>
                <w:color w:val="000000"/>
              </w:rPr>
              <w:t>120,2</w:t>
            </w:r>
          </w:p>
        </w:tc>
      </w:tr>
      <w:tr w:rsidR="006971A4" w:rsidRPr="00577560" w14:paraId="6369B332" w14:textId="77777777" w:rsidTr="00616538">
        <w:trPr>
          <w:trHeight w:val="329"/>
        </w:trPr>
        <w:tc>
          <w:tcPr>
            <w:tcW w:w="805" w:type="dxa"/>
            <w:tcBorders>
              <w:bottom w:val="single" w:sz="8" w:space="0" w:color="auto"/>
            </w:tcBorders>
            <w:vAlign w:val="center"/>
          </w:tcPr>
          <w:p w14:paraId="046F1544" w14:textId="77777777" w:rsidR="006971A4" w:rsidRPr="00577560" w:rsidRDefault="006971A4" w:rsidP="006971A4">
            <w:pPr>
              <w:jc w:val="center"/>
              <w:rPr>
                <w:b/>
                <w:color w:val="000000"/>
              </w:rPr>
            </w:pPr>
            <w:r w:rsidRPr="00577560">
              <w:rPr>
                <w:b/>
                <w:color w:val="000000"/>
              </w:rPr>
              <w:t>12.</w:t>
            </w:r>
          </w:p>
        </w:tc>
        <w:tc>
          <w:tcPr>
            <w:tcW w:w="4145" w:type="dxa"/>
            <w:tcBorders>
              <w:bottom w:val="single" w:sz="8" w:space="0" w:color="auto"/>
            </w:tcBorders>
            <w:vAlign w:val="center"/>
          </w:tcPr>
          <w:p w14:paraId="348F925E" w14:textId="77777777" w:rsidR="006971A4" w:rsidRPr="00577560" w:rsidRDefault="006971A4" w:rsidP="006971A4">
            <w:pPr>
              <w:rPr>
                <w:b/>
                <w:color w:val="000000"/>
              </w:rPr>
            </w:pPr>
            <w:r w:rsidRPr="00577560">
              <w:rPr>
                <w:b/>
                <w:color w:val="000000"/>
              </w:rPr>
              <w:t>Ukupni rashodi i izdaci</w:t>
            </w:r>
          </w:p>
        </w:tc>
        <w:tc>
          <w:tcPr>
            <w:tcW w:w="1751" w:type="dxa"/>
            <w:tcBorders>
              <w:bottom w:val="single" w:sz="8" w:space="0" w:color="auto"/>
            </w:tcBorders>
            <w:vAlign w:val="center"/>
          </w:tcPr>
          <w:p w14:paraId="02EEF0A0" w14:textId="77777777" w:rsidR="006971A4" w:rsidRPr="00577560" w:rsidRDefault="006971A4" w:rsidP="006971A4">
            <w:pPr>
              <w:jc w:val="right"/>
              <w:rPr>
                <w:b/>
                <w:color w:val="000000"/>
              </w:rPr>
            </w:pPr>
            <w:r w:rsidRPr="00577560">
              <w:rPr>
                <w:b/>
                <w:color w:val="000000"/>
              </w:rPr>
              <w:t>65.228.684,76</w:t>
            </w:r>
          </w:p>
        </w:tc>
        <w:tc>
          <w:tcPr>
            <w:tcW w:w="1751" w:type="dxa"/>
            <w:tcBorders>
              <w:bottom w:val="single" w:sz="8" w:space="0" w:color="auto"/>
            </w:tcBorders>
            <w:vAlign w:val="center"/>
          </w:tcPr>
          <w:p w14:paraId="2391E0C0" w14:textId="77777777" w:rsidR="006971A4" w:rsidRPr="00577560" w:rsidRDefault="00616538" w:rsidP="006971A4">
            <w:pPr>
              <w:jc w:val="right"/>
              <w:rPr>
                <w:b/>
                <w:color w:val="000000"/>
              </w:rPr>
            </w:pPr>
            <w:r w:rsidRPr="00577560">
              <w:rPr>
                <w:b/>
                <w:color w:val="000000"/>
              </w:rPr>
              <w:t>89.565.885,21</w:t>
            </w:r>
          </w:p>
        </w:tc>
        <w:tc>
          <w:tcPr>
            <w:tcW w:w="951" w:type="dxa"/>
            <w:tcBorders>
              <w:bottom w:val="single" w:sz="8" w:space="0" w:color="auto"/>
            </w:tcBorders>
            <w:vAlign w:val="center"/>
          </w:tcPr>
          <w:p w14:paraId="2E67E930" w14:textId="77777777" w:rsidR="006971A4" w:rsidRPr="00577560" w:rsidRDefault="00616538" w:rsidP="006971A4">
            <w:pPr>
              <w:jc w:val="right"/>
              <w:rPr>
                <w:b/>
                <w:color w:val="000000"/>
              </w:rPr>
            </w:pPr>
            <w:r w:rsidRPr="00577560">
              <w:rPr>
                <w:b/>
                <w:color w:val="000000"/>
              </w:rPr>
              <w:t>137,3</w:t>
            </w:r>
          </w:p>
        </w:tc>
      </w:tr>
      <w:tr w:rsidR="00616538" w:rsidRPr="00577560" w14:paraId="2970F4F2" w14:textId="77777777" w:rsidTr="00616538">
        <w:trPr>
          <w:trHeight w:val="612"/>
        </w:trPr>
        <w:tc>
          <w:tcPr>
            <w:tcW w:w="805" w:type="dxa"/>
            <w:tcBorders>
              <w:top w:val="single" w:sz="8" w:space="0" w:color="auto"/>
              <w:left w:val="single" w:sz="8" w:space="0" w:color="auto"/>
              <w:bottom w:val="single" w:sz="4" w:space="0" w:color="auto"/>
              <w:right w:val="single" w:sz="4" w:space="0" w:color="auto"/>
            </w:tcBorders>
            <w:vAlign w:val="center"/>
          </w:tcPr>
          <w:p w14:paraId="690C806B" w14:textId="77777777" w:rsidR="00616538" w:rsidRPr="00577560" w:rsidRDefault="00616538" w:rsidP="00616538">
            <w:pPr>
              <w:jc w:val="center"/>
              <w:rPr>
                <w:b/>
                <w:color w:val="000000"/>
              </w:rPr>
            </w:pPr>
            <w:r w:rsidRPr="00577560">
              <w:rPr>
                <w:b/>
                <w:color w:val="000000"/>
              </w:rPr>
              <w:t>13.</w:t>
            </w:r>
          </w:p>
        </w:tc>
        <w:tc>
          <w:tcPr>
            <w:tcW w:w="4145" w:type="dxa"/>
            <w:tcBorders>
              <w:top w:val="single" w:sz="8" w:space="0" w:color="auto"/>
              <w:left w:val="single" w:sz="4" w:space="0" w:color="auto"/>
              <w:bottom w:val="single" w:sz="4" w:space="0" w:color="auto"/>
              <w:right w:val="single" w:sz="4" w:space="0" w:color="auto"/>
            </w:tcBorders>
            <w:vAlign w:val="center"/>
          </w:tcPr>
          <w:p w14:paraId="1FA7815C" w14:textId="77777777" w:rsidR="00616538" w:rsidRPr="00577560" w:rsidRDefault="00616538" w:rsidP="00616538">
            <w:pPr>
              <w:rPr>
                <w:b/>
                <w:color w:val="000000"/>
              </w:rPr>
            </w:pPr>
            <w:r w:rsidRPr="00577560">
              <w:rPr>
                <w:b/>
                <w:color w:val="000000"/>
              </w:rPr>
              <w:t>Višak/manjak prihoda i primitaka izvještajnog razdoblja</w:t>
            </w:r>
          </w:p>
        </w:tc>
        <w:tc>
          <w:tcPr>
            <w:tcW w:w="1751" w:type="dxa"/>
            <w:tcBorders>
              <w:top w:val="single" w:sz="8" w:space="0" w:color="auto"/>
              <w:left w:val="single" w:sz="4" w:space="0" w:color="auto"/>
              <w:bottom w:val="single" w:sz="4" w:space="0" w:color="auto"/>
              <w:right w:val="single" w:sz="4" w:space="0" w:color="auto"/>
            </w:tcBorders>
            <w:vAlign w:val="center"/>
          </w:tcPr>
          <w:p w14:paraId="781A5CE4" w14:textId="77777777" w:rsidR="00616538" w:rsidRPr="00577560" w:rsidRDefault="00616538" w:rsidP="00616538">
            <w:pPr>
              <w:jc w:val="right"/>
              <w:rPr>
                <w:b/>
                <w:color w:val="000000"/>
              </w:rPr>
            </w:pPr>
            <w:r w:rsidRPr="00577560">
              <w:rPr>
                <w:b/>
                <w:color w:val="000000"/>
              </w:rPr>
              <w:t>4.656.761,90</w:t>
            </w:r>
          </w:p>
        </w:tc>
        <w:tc>
          <w:tcPr>
            <w:tcW w:w="1751" w:type="dxa"/>
            <w:tcBorders>
              <w:top w:val="single" w:sz="8" w:space="0" w:color="auto"/>
              <w:left w:val="single" w:sz="4" w:space="0" w:color="auto"/>
              <w:bottom w:val="single" w:sz="4" w:space="0" w:color="auto"/>
              <w:right w:val="single" w:sz="4" w:space="0" w:color="auto"/>
            </w:tcBorders>
            <w:vAlign w:val="center"/>
          </w:tcPr>
          <w:p w14:paraId="266A990E" w14:textId="77777777" w:rsidR="00616538" w:rsidRPr="00577560" w:rsidRDefault="00616538" w:rsidP="00616538">
            <w:pPr>
              <w:jc w:val="right"/>
              <w:rPr>
                <w:b/>
                <w:color w:val="000000"/>
              </w:rPr>
            </w:pPr>
            <w:r w:rsidRPr="00577560">
              <w:rPr>
                <w:b/>
                <w:color w:val="000000"/>
              </w:rPr>
              <w:t>-5.557.179,71</w:t>
            </w:r>
          </w:p>
        </w:tc>
        <w:tc>
          <w:tcPr>
            <w:tcW w:w="951" w:type="dxa"/>
            <w:tcBorders>
              <w:top w:val="single" w:sz="8" w:space="0" w:color="auto"/>
              <w:left w:val="single" w:sz="4" w:space="0" w:color="auto"/>
              <w:bottom w:val="single" w:sz="4" w:space="0" w:color="auto"/>
              <w:right w:val="single" w:sz="8" w:space="0" w:color="auto"/>
            </w:tcBorders>
            <w:vAlign w:val="center"/>
          </w:tcPr>
          <w:p w14:paraId="627E7C3C" w14:textId="77777777" w:rsidR="00616538" w:rsidRPr="00577560" w:rsidRDefault="00616538" w:rsidP="00616538">
            <w:pPr>
              <w:jc w:val="center"/>
              <w:rPr>
                <w:b/>
                <w:color w:val="000000"/>
              </w:rPr>
            </w:pPr>
          </w:p>
        </w:tc>
      </w:tr>
      <w:tr w:rsidR="00616538" w:rsidRPr="00577560" w14:paraId="283616D8" w14:textId="77777777" w:rsidTr="00616538">
        <w:trPr>
          <w:trHeight w:val="612"/>
        </w:trPr>
        <w:tc>
          <w:tcPr>
            <w:tcW w:w="805" w:type="dxa"/>
            <w:tcBorders>
              <w:top w:val="single" w:sz="4" w:space="0" w:color="auto"/>
              <w:left w:val="single" w:sz="8" w:space="0" w:color="auto"/>
              <w:bottom w:val="single" w:sz="8" w:space="0" w:color="auto"/>
              <w:right w:val="single" w:sz="4" w:space="0" w:color="auto"/>
            </w:tcBorders>
            <w:vAlign w:val="center"/>
          </w:tcPr>
          <w:p w14:paraId="6D71B803" w14:textId="77777777" w:rsidR="00616538" w:rsidRPr="00577560" w:rsidRDefault="00616538" w:rsidP="00616538">
            <w:pPr>
              <w:jc w:val="center"/>
              <w:rPr>
                <w:b/>
                <w:color w:val="000000"/>
              </w:rPr>
            </w:pPr>
            <w:r w:rsidRPr="00577560">
              <w:rPr>
                <w:b/>
                <w:color w:val="000000"/>
              </w:rPr>
              <w:lastRenderedPageBreak/>
              <w:t>14.</w:t>
            </w:r>
          </w:p>
        </w:tc>
        <w:tc>
          <w:tcPr>
            <w:tcW w:w="4145" w:type="dxa"/>
            <w:tcBorders>
              <w:top w:val="single" w:sz="4" w:space="0" w:color="auto"/>
              <w:left w:val="single" w:sz="4" w:space="0" w:color="auto"/>
              <w:bottom w:val="single" w:sz="8" w:space="0" w:color="auto"/>
              <w:right w:val="single" w:sz="4" w:space="0" w:color="auto"/>
            </w:tcBorders>
            <w:vAlign w:val="center"/>
          </w:tcPr>
          <w:p w14:paraId="3EAD2B99" w14:textId="77777777" w:rsidR="00616538" w:rsidRPr="00577560" w:rsidRDefault="00616538" w:rsidP="00616538">
            <w:pPr>
              <w:rPr>
                <w:b/>
                <w:color w:val="000000"/>
              </w:rPr>
            </w:pPr>
            <w:r w:rsidRPr="00577560">
              <w:rPr>
                <w:b/>
                <w:color w:val="000000"/>
              </w:rPr>
              <w:t>Manjak/višak prihoda i primitaka prenesen iz prethodnih razdoblja</w:t>
            </w:r>
          </w:p>
        </w:tc>
        <w:tc>
          <w:tcPr>
            <w:tcW w:w="1751" w:type="dxa"/>
            <w:tcBorders>
              <w:top w:val="single" w:sz="4" w:space="0" w:color="auto"/>
              <w:left w:val="single" w:sz="4" w:space="0" w:color="auto"/>
              <w:bottom w:val="single" w:sz="8" w:space="0" w:color="auto"/>
              <w:right w:val="single" w:sz="4" w:space="0" w:color="auto"/>
            </w:tcBorders>
            <w:vAlign w:val="center"/>
          </w:tcPr>
          <w:p w14:paraId="146E64A0" w14:textId="77777777" w:rsidR="00616538" w:rsidRPr="00577560" w:rsidRDefault="00616538" w:rsidP="00616538">
            <w:pPr>
              <w:jc w:val="right"/>
              <w:rPr>
                <w:b/>
                <w:color w:val="000000"/>
              </w:rPr>
            </w:pPr>
            <w:r w:rsidRPr="00577560">
              <w:rPr>
                <w:b/>
                <w:color w:val="000000"/>
              </w:rPr>
              <w:t>1.256.503,97</w:t>
            </w:r>
          </w:p>
        </w:tc>
        <w:tc>
          <w:tcPr>
            <w:tcW w:w="1751" w:type="dxa"/>
            <w:tcBorders>
              <w:top w:val="single" w:sz="4" w:space="0" w:color="auto"/>
              <w:left w:val="single" w:sz="4" w:space="0" w:color="auto"/>
              <w:bottom w:val="single" w:sz="8" w:space="0" w:color="auto"/>
              <w:right w:val="single" w:sz="4" w:space="0" w:color="auto"/>
            </w:tcBorders>
            <w:vAlign w:val="center"/>
          </w:tcPr>
          <w:p w14:paraId="6A171202" w14:textId="77777777" w:rsidR="00616538" w:rsidRPr="00577560" w:rsidRDefault="00616538" w:rsidP="00616538">
            <w:pPr>
              <w:jc w:val="right"/>
              <w:rPr>
                <w:b/>
                <w:color w:val="000000"/>
              </w:rPr>
            </w:pPr>
            <w:r w:rsidRPr="00577560">
              <w:rPr>
                <w:b/>
                <w:color w:val="000000"/>
              </w:rPr>
              <w:t>5.994.298,78</w:t>
            </w:r>
          </w:p>
        </w:tc>
        <w:tc>
          <w:tcPr>
            <w:tcW w:w="951" w:type="dxa"/>
            <w:tcBorders>
              <w:top w:val="single" w:sz="4" w:space="0" w:color="auto"/>
              <w:left w:val="single" w:sz="4" w:space="0" w:color="auto"/>
              <w:bottom w:val="single" w:sz="8" w:space="0" w:color="auto"/>
              <w:right w:val="single" w:sz="8" w:space="0" w:color="auto"/>
            </w:tcBorders>
            <w:vAlign w:val="center"/>
          </w:tcPr>
          <w:p w14:paraId="121AC64C" w14:textId="77777777" w:rsidR="00616538" w:rsidRPr="00577560" w:rsidRDefault="00616538" w:rsidP="00F43829">
            <w:pPr>
              <w:jc w:val="right"/>
              <w:rPr>
                <w:b/>
                <w:color w:val="000000"/>
              </w:rPr>
            </w:pPr>
            <w:r w:rsidRPr="00577560">
              <w:rPr>
                <w:b/>
                <w:color w:val="000000"/>
              </w:rPr>
              <w:t>477,1</w:t>
            </w:r>
          </w:p>
        </w:tc>
      </w:tr>
      <w:tr w:rsidR="00616538" w:rsidRPr="00577560" w14:paraId="1BDF4C01" w14:textId="77777777" w:rsidTr="00616538">
        <w:trPr>
          <w:trHeight w:val="612"/>
        </w:trPr>
        <w:tc>
          <w:tcPr>
            <w:tcW w:w="805" w:type="dxa"/>
            <w:tcBorders>
              <w:top w:val="single" w:sz="8" w:space="0" w:color="auto"/>
            </w:tcBorders>
            <w:vAlign w:val="center"/>
          </w:tcPr>
          <w:p w14:paraId="3E173004" w14:textId="77777777" w:rsidR="00616538" w:rsidRPr="00577560" w:rsidRDefault="00616538" w:rsidP="00616538">
            <w:pPr>
              <w:jc w:val="center"/>
              <w:rPr>
                <w:b/>
                <w:color w:val="000000"/>
              </w:rPr>
            </w:pPr>
            <w:r w:rsidRPr="00577560">
              <w:rPr>
                <w:b/>
                <w:color w:val="000000"/>
              </w:rPr>
              <w:t>15.</w:t>
            </w:r>
          </w:p>
        </w:tc>
        <w:tc>
          <w:tcPr>
            <w:tcW w:w="4145" w:type="dxa"/>
            <w:tcBorders>
              <w:top w:val="single" w:sz="8" w:space="0" w:color="auto"/>
            </w:tcBorders>
            <w:vAlign w:val="center"/>
          </w:tcPr>
          <w:p w14:paraId="1A99D13D" w14:textId="77777777" w:rsidR="00616538" w:rsidRPr="00577560" w:rsidRDefault="00616538" w:rsidP="00616538">
            <w:pPr>
              <w:rPr>
                <w:b/>
                <w:color w:val="000000"/>
              </w:rPr>
            </w:pPr>
            <w:r w:rsidRPr="00577560">
              <w:rPr>
                <w:b/>
                <w:color w:val="000000"/>
              </w:rPr>
              <w:t>Manjak/Višak prihoda i primitaka raspoloživ u sljedećem razdoblju</w:t>
            </w:r>
          </w:p>
        </w:tc>
        <w:tc>
          <w:tcPr>
            <w:tcW w:w="1751" w:type="dxa"/>
            <w:tcBorders>
              <w:top w:val="single" w:sz="8" w:space="0" w:color="auto"/>
            </w:tcBorders>
            <w:vAlign w:val="center"/>
          </w:tcPr>
          <w:p w14:paraId="19FCC517" w14:textId="77777777" w:rsidR="00616538" w:rsidRPr="00577560" w:rsidRDefault="00616538" w:rsidP="00616538">
            <w:pPr>
              <w:jc w:val="right"/>
              <w:rPr>
                <w:b/>
                <w:color w:val="000000"/>
              </w:rPr>
            </w:pPr>
            <w:r w:rsidRPr="00577560">
              <w:rPr>
                <w:b/>
                <w:color w:val="000000"/>
              </w:rPr>
              <w:t>5.913.265,87</w:t>
            </w:r>
          </w:p>
        </w:tc>
        <w:tc>
          <w:tcPr>
            <w:tcW w:w="1751" w:type="dxa"/>
            <w:tcBorders>
              <w:top w:val="single" w:sz="8" w:space="0" w:color="auto"/>
            </w:tcBorders>
            <w:vAlign w:val="center"/>
          </w:tcPr>
          <w:p w14:paraId="1121B21D" w14:textId="77777777" w:rsidR="00616538" w:rsidRPr="00577560" w:rsidRDefault="00616538" w:rsidP="00616538">
            <w:pPr>
              <w:jc w:val="right"/>
              <w:rPr>
                <w:b/>
                <w:color w:val="000000"/>
              </w:rPr>
            </w:pPr>
            <w:r w:rsidRPr="00577560">
              <w:rPr>
                <w:b/>
                <w:color w:val="000000"/>
              </w:rPr>
              <w:t>437.119,07</w:t>
            </w:r>
          </w:p>
        </w:tc>
        <w:tc>
          <w:tcPr>
            <w:tcW w:w="951" w:type="dxa"/>
            <w:tcBorders>
              <w:top w:val="single" w:sz="8" w:space="0" w:color="auto"/>
            </w:tcBorders>
            <w:vAlign w:val="center"/>
          </w:tcPr>
          <w:p w14:paraId="54BAC333" w14:textId="77777777" w:rsidR="00616538" w:rsidRPr="00577560" w:rsidRDefault="00616538" w:rsidP="00F43829">
            <w:pPr>
              <w:jc w:val="right"/>
              <w:rPr>
                <w:b/>
                <w:color w:val="000000"/>
              </w:rPr>
            </w:pPr>
            <w:r w:rsidRPr="00577560">
              <w:rPr>
                <w:b/>
                <w:color w:val="000000"/>
              </w:rPr>
              <w:t>7,4</w:t>
            </w:r>
          </w:p>
        </w:tc>
      </w:tr>
    </w:tbl>
    <w:p w14:paraId="607378FC" w14:textId="77777777" w:rsidR="00BC3D2F" w:rsidRPr="00577560" w:rsidRDefault="00BC3D2F" w:rsidP="00BC3D2F">
      <w:pPr>
        <w:jc w:val="both"/>
        <w:rPr>
          <w:b/>
          <w:i/>
          <w:color w:val="000000"/>
        </w:rPr>
      </w:pPr>
    </w:p>
    <w:p w14:paraId="48F54558" w14:textId="77777777" w:rsidR="006B0AFC" w:rsidRDefault="006B0AFC" w:rsidP="00BC3D2F">
      <w:pPr>
        <w:jc w:val="both"/>
        <w:rPr>
          <w:color w:val="000000"/>
        </w:rPr>
      </w:pPr>
      <w:r w:rsidRPr="00577560">
        <w:rPr>
          <w:b/>
          <w:color w:val="000000"/>
        </w:rPr>
        <w:t xml:space="preserve">Korekcija rezultata </w:t>
      </w:r>
      <w:r w:rsidRPr="00577560">
        <w:rPr>
          <w:color w:val="000000"/>
        </w:rPr>
        <w:t>sastoji se od:</w:t>
      </w:r>
    </w:p>
    <w:p w14:paraId="3F8DA984" w14:textId="77777777" w:rsidR="009457A3" w:rsidRDefault="009457A3" w:rsidP="00BC3D2F">
      <w:pPr>
        <w:jc w:val="both"/>
        <w:rPr>
          <w:color w:val="000000"/>
        </w:rPr>
      </w:pPr>
    </w:p>
    <w:p w14:paraId="26A6D8D1" w14:textId="74C54CAA" w:rsidR="009457A3" w:rsidRDefault="009457A3" w:rsidP="009457A3">
      <w:pPr>
        <w:jc w:val="both"/>
        <w:rPr>
          <w:bCs/>
        </w:rPr>
      </w:pPr>
      <w:r w:rsidRPr="006F16D5">
        <w:rPr>
          <w:bCs/>
        </w:rPr>
        <w:t>Preneseni višak</w:t>
      </w:r>
      <w:r>
        <w:rPr>
          <w:bCs/>
        </w:rPr>
        <w:t xml:space="preserve"> </w:t>
      </w:r>
      <w:r w:rsidR="006127AA">
        <w:rPr>
          <w:bCs/>
        </w:rPr>
        <w:t xml:space="preserve">u 2024. godini </w:t>
      </w:r>
      <w:r>
        <w:rPr>
          <w:bCs/>
        </w:rPr>
        <w:t>nije jednak višku na kraju 2023. godine, razlika je za 81.032,91 EUR</w:t>
      </w:r>
      <w:r w:rsidR="005773D2">
        <w:rPr>
          <w:bCs/>
        </w:rPr>
        <w:t>, povećanje viška 119.504,57 EUR, a smanjenje  38.471,66 EUR</w:t>
      </w:r>
      <w:r>
        <w:rPr>
          <w:bCs/>
        </w:rPr>
        <w:t>, korekcije rezultata korisnika. Korekcije rezultata odnose se najvećim dijelom na korekcije rezultata za „Besplatni topli obrok“. Sredstva za realizaciju navedenog programa primljena su u 2023. godini. U 2024. godine, nakon kontrole sredstava, Ministarstvu su vraćena neutrošena sredstva za razdoblje od rujna od studenog 2023. godine u iznosu od 3</w:t>
      </w:r>
      <w:r w:rsidR="00126884">
        <w:rPr>
          <w:bCs/>
        </w:rPr>
        <w:t>6.952,08</w:t>
      </w:r>
      <w:r>
        <w:rPr>
          <w:bCs/>
        </w:rPr>
        <w:t xml:space="preserve"> eura. Osim toga, V. Osnovnoj školi vraćena su sredstva za preplaćeni račun u iznosu 113,05 eura. Također, Centar Tomislav Špoljar uvećao je višak prihoda poslovanja za 1.216,40 eur za račun Gastro-tima koji je zaprimljen 15.02.2024., a odnosi se na 10/2023. godine. </w:t>
      </w:r>
      <w:r w:rsidR="00126884">
        <w:rPr>
          <w:bCs/>
        </w:rPr>
        <w:t>II.  Osnovna škola imala je korekciju rezultata za 19,52 EUR zbog ispravka početnog stanja, III. Osnovna škola također je imala korekciju zbog ispravka početnog stanja za 229,98 EUR, IV. Osnovna škola imla je korekciju za 54,68 EUR zbog povrata sredstava iz 2023. godine.</w:t>
      </w:r>
      <w:r w:rsidR="00BB0803">
        <w:rPr>
          <w:bCs/>
        </w:rPr>
        <w:t xml:space="preserve"> </w:t>
      </w:r>
      <w:r w:rsidR="000C33EB">
        <w:rPr>
          <w:bCs/>
        </w:rPr>
        <w:t xml:space="preserve">Javna ustanova Gradski stanovi ima povećanje viška prihoda u iznosu od 119.391,52 </w:t>
      </w:r>
      <w:r w:rsidR="00BB0803">
        <w:rPr>
          <w:bCs/>
        </w:rPr>
        <w:t xml:space="preserve">EUR </w:t>
      </w:r>
      <w:r w:rsidR="000C33EB">
        <w:rPr>
          <w:bCs/>
        </w:rPr>
        <w:t>koje  se odnose na zatvaranje potraživanj</w:t>
      </w:r>
      <w:r w:rsidR="00BB0803">
        <w:rPr>
          <w:bCs/>
        </w:rPr>
        <w:t xml:space="preserve">a </w:t>
      </w:r>
      <w:r w:rsidR="000C33EB">
        <w:rPr>
          <w:bCs/>
        </w:rPr>
        <w:t>sa primljenim predujmovima.</w:t>
      </w:r>
      <w:r w:rsidR="00126884">
        <w:rPr>
          <w:bCs/>
        </w:rPr>
        <w:t xml:space="preserve"> </w:t>
      </w:r>
      <w:r>
        <w:rPr>
          <w:bCs/>
        </w:rPr>
        <w:t>Korekcije rezultata nalaze se u tabeli:</w:t>
      </w:r>
    </w:p>
    <w:p w14:paraId="6329518D" w14:textId="77777777" w:rsidR="009457A3" w:rsidRDefault="009457A3" w:rsidP="00BC3D2F">
      <w:pPr>
        <w:jc w:val="both"/>
        <w:rPr>
          <w:color w:val="000000"/>
        </w:rPr>
      </w:pPr>
    </w:p>
    <w:p w14:paraId="3C7C5ACB" w14:textId="77777777" w:rsidR="00BB0803" w:rsidRPr="00577560" w:rsidRDefault="00BB0803" w:rsidP="00BC3D2F">
      <w:pPr>
        <w:jc w:val="both"/>
        <w:rPr>
          <w:color w:val="000000"/>
        </w:rPr>
      </w:pPr>
    </w:p>
    <w:p w14:paraId="02121328" w14:textId="77777777" w:rsidR="006B0AFC" w:rsidRDefault="006B0AFC" w:rsidP="006B0AFC">
      <w:pPr>
        <w:rPr>
          <w:color w:val="1F497D"/>
          <w:lang w:eastAsia="en-US"/>
        </w:rPr>
      </w:pPr>
    </w:p>
    <w:tbl>
      <w:tblPr>
        <w:tblW w:w="8784" w:type="dxa"/>
        <w:tblLook w:val="04A0" w:firstRow="1" w:lastRow="0" w:firstColumn="1" w:lastColumn="0" w:noHBand="0" w:noVBand="1"/>
      </w:tblPr>
      <w:tblGrid>
        <w:gridCol w:w="960"/>
        <w:gridCol w:w="3855"/>
        <w:gridCol w:w="3969"/>
      </w:tblGrid>
      <w:tr w:rsidR="009457A3" w14:paraId="749B9930" w14:textId="77777777" w:rsidTr="00BB080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A223B" w14:textId="77777777" w:rsidR="009457A3" w:rsidRDefault="009457A3" w:rsidP="00A54DC8">
            <w:pPr>
              <w:rPr>
                <w:rFonts w:ascii="Arial" w:hAnsi="Arial" w:cs="Arial"/>
                <w:b/>
                <w:bCs/>
                <w:color w:val="000000"/>
              </w:rPr>
            </w:pPr>
            <w:r>
              <w:rPr>
                <w:rFonts w:ascii="Arial" w:hAnsi="Arial" w:cs="Arial"/>
                <w:b/>
                <w:bCs/>
                <w:color w:val="000000"/>
              </w:rPr>
              <w:t> </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14:paraId="3DF01730" w14:textId="77777777" w:rsidR="009457A3" w:rsidRDefault="009457A3" w:rsidP="00A54DC8">
            <w:pPr>
              <w:rPr>
                <w:b/>
                <w:bCs/>
                <w:color w:val="000000"/>
              </w:rPr>
            </w:pPr>
            <w:r>
              <w:rPr>
                <w:b/>
                <w:bCs/>
                <w:color w:val="000000"/>
              </w:rPr>
              <w:t>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EB659B0" w14:textId="77777777" w:rsidR="009457A3" w:rsidRDefault="009457A3" w:rsidP="00A54DC8">
            <w:pPr>
              <w:rPr>
                <w:b/>
                <w:bCs/>
                <w:color w:val="000000"/>
              </w:rPr>
            </w:pPr>
            <w:r>
              <w:rPr>
                <w:b/>
                <w:bCs/>
                <w:color w:val="000000"/>
              </w:rPr>
              <w:t>KOREKCIJA REZULTATA</w:t>
            </w:r>
          </w:p>
        </w:tc>
      </w:tr>
      <w:tr w:rsidR="009457A3" w14:paraId="55C14A58"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50C7FE" w14:textId="77777777" w:rsidR="009457A3" w:rsidRPr="009457A3" w:rsidRDefault="009457A3" w:rsidP="00A54DC8">
            <w:pPr>
              <w:rPr>
                <w:color w:val="000000"/>
              </w:rPr>
            </w:pPr>
            <w:r w:rsidRPr="009457A3">
              <w:rPr>
                <w:color w:val="000000"/>
              </w:rPr>
              <w:t>1.</w:t>
            </w:r>
          </w:p>
        </w:tc>
        <w:tc>
          <w:tcPr>
            <w:tcW w:w="3855" w:type="dxa"/>
            <w:tcBorders>
              <w:top w:val="nil"/>
              <w:left w:val="nil"/>
              <w:bottom w:val="single" w:sz="4" w:space="0" w:color="auto"/>
              <w:right w:val="single" w:sz="4" w:space="0" w:color="auto"/>
            </w:tcBorders>
            <w:shd w:val="clear" w:color="auto" w:fill="auto"/>
            <w:noWrap/>
            <w:vAlign w:val="center"/>
            <w:hideMark/>
          </w:tcPr>
          <w:p w14:paraId="06151100" w14:textId="77777777" w:rsidR="009457A3" w:rsidRPr="009457A3" w:rsidRDefault="009457A3" w:rsidP="00A54DC8">
            <w:pPr>
              <w:rPr>
                <w:color w:val="000000"/>
              </w:rPr>
            </w:pPr>
            <w:r w:rsidRPr="009457A3">
              <w:rPr>
                <w:color w:val="000000"/>
              </w:rPr>
              <w:t>I.Osnovna škola</w:t>
            </w:r>
          </w:p>
        </w:tc>
        <w:tc>
          <w:tcPr>
            <w:tcW w:w="3969" w:type="dxa"/>
            <w:tcBorders>
              <w:top w:val="nil"/>
              <w:left w:val="nil"/>
              <w:bottom w:val="single" w:sz="4" w:space="0" w:color="auto"/>
              <w:right w:val="single" w:sz="4" w:space="0" w:color="auto"/>
            </w:tcBorders>
            <w:shd w:val="clear" w:color="auto" w:fill="auto"/>
            <w:noWrap/>
            <w:vAlign w:val="center"/>
            <w:hideMark/>
          </w:tcPr>
          <w:p w14:paraId="7139E98A" w14:textId="77777777" w:rsidR="009457A3" w:rsidRDefault="009457A3" w:rsidP="00A54DC8">
            <w:pPr>
              <w:jc w:val="right"/>
              <w:rPr>
                <w:color w:val="FF0000"/>
              </w:rPr>
            </w:pPr>
            <w:r>
              <w:rPr>
                <w:color w:val="FF0000"/>
              </w:rPr>
              <w:t>-4.035,62</w:t>
            </w:r>
          </w:p>
        </w:tc>
      </w:tr>
      <w:tr w:rsidR="009457A3" w14:paraId="795E0D92"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4DEB81" w14:textId="77777777" w:rsidR="009457A3" w:rsidRPr="009457A3" w:rsidRDefault="009457A3" w:rsidP="00A54DC8">
            <w:pPr>
              <w:rPr>
                <w:color w:val="000000"/>
              </w:rPr>
            </w:pPr>
            <w:r w:rsidRPr="009457A3">
              <w:rPr>
                <w:color w:val="000000"/>
              </w:rPr>
              <w:t>2.</w:t>
            </w:r>
          </w:p>
        </w:tc>
        <w:tc>
          <w:tcPr>
            <w:tcW w:w="3855" w:type="dxa"/>
            <w:tcBorders>
              <w:top w:val="nil"/>
              <w:left w:val="nil"/>
              <w:bottom w:val="single" w:sz="4" w:space="0" w:color="auto"/>
              <w:right w:val="single" w:sz="4" w:space="0" w:color="auto"/>
            </w:tcBorders>
            <w:shd w:val="clear" w:color="auto" w:fill="auto"/>
            <w:noWrap/>
            <w:vAlign w:val="center"/>
            <w:hideMark/>
          </w:tcPr>
          <w:p w14:paraId="0F50B664" w14:textId="77777777" w:rsidR="009457A3" w:rsidRPr="009457A3" w:rsidRDefault="009457A3" w:rsidP="00A54DC8">
            <w:pPr>
              <w:rPr>
                <w:color w:val="000000"/>
              </w:rPr>
            </w:pPr>
            <w:r w:rsidRPr="009457A3">
              <w:rPr>
                <w:color w:val="000000"/>
              </w:rPr>
              <w:t>II.Osnovna škola</w:t>
            </w:r>
          </w:p>
        </w:tc>
        <w:tc>
          <w:tcPr>
            <w:tcW w:w="3969" w:type="dxa"/>
            <w:tcBorders>
              <w:top w:val="nil"/>
              <w:left w:val="nil"/>
              <w:bottom w:val="single" w:sz="4" w:space="0" w:color="auto"/>
              <w:right w:val="single" w:sz="4" w:space="0" w:color="auto"/>
            </w:tcBorders>
            <w:shd w:val="clear" w:color="auto" w:fill="auto"/>
            <w:noWrap/>
            <w:vAlign w:val="center"/>
            <w:hideMark/>
          </w:tcPr>
          <w:p w14:paraId="2671DDFE" w14:textId="299DBCF6" w:rsidR="009457A3" w:rsidRDefault="009457A3" w:rsidP="00A54DC8">
            <w:pPr>
              <w:jc w:val="right"/>
              <w:rPr>
                <w:color w:val="FF0000"/>
              </w:rPr>
            </w:pPr>
            <w:r>
              <w:rPr>
                <w:color w:val="FF0000"/>
              </w:rPr>
              <w:t>-9.209,63</w:t>
            </w:r>
          </w:p>
        </w:tc>
      </w:tr>
      <w:tr w:rsidR="009457A3" w14:paraId="3C6DA266"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3B9200" w14:textId="77777777" w:rsidR="009457A3" w:rsidRPr="009457A3" w:rsidRDefault="009457A3" w:rsidP="00A54DC8">
            <w:pPr>
              <w:rPr>
                <w:color w:val="000000"/>
              </w:rPr>
            </w:pPr>
            <w:r w:rsidRPr="009457A3">
              <w:rPr>
                <w:color w:val="000000"/>
              </w:rPr>
              <w:t>3.</w:t>
            </w:r>
          </w:p>
        </w:tc>
        <w:tc>
          <w:tcPr>
            <w:tcW w:w="3855" w:type="dxa"/>
            <w:tcBorders>
              <w:top w:val="nil"/>
              <w:left w:val="nil"/>
              <w:bottom w:val="single" w:sz="4" w:space="0" w:color="auto"/>
              <w:right w:val="single" w:sz="4" w:space="0" w:color="auto"/>
            </w:tcBorders>
            <w:shd w:val="clear" w:color="auto" w:fill="auto"/>
            <w:noWrap/>
            <w:vAlign w:val="center"/>
            <w:hideMark/>
          </w:tcPr>
          <w:p w14:paraId="105CDC80" w14:textId="77777777" w:rsidR="009457A3" w:rsidRPr="009457A3" w:rsidRDefault="009457A3" w:rsidP="00A54DC8">
            <w:pPr>
              <w:rPr>
                <w:color w:val="000000"/>
              </w:rPr>
            </w:pPr>
            <w:r w:rsidRPr="009457A3">
              <w:rPr>
                <w:color w:val="000000"/>
              </w:rPr>
              <w:t>III.Osnovna škola</w:t>
            </w:r>
          </w:p>
        </w:tc>
        <w:tc>
          <w:tcPr>
            <w:tcW w:w="3969" w:type="dxa"/>
            <w:tcBorders>
              <w:top w:val="nil"/>
              <w:left w:val="nil"/>
              <w:bottom w:val="single" w:sz="4" w:space="0" w:color="auto"/>
              <w:right w:val="single" w:sz="4" w:space="0" w:color="auto"/>
            </w:tcBorders>
            <w:shd w:val="clear" w:color="auto" w:fill="auto"/>
            <w:noWrap/>
            <w:vAlign w:val="center"/>
            <w:hideMark/>
          </w:tcPr>
          <w:p w14:paraId="5583CD73" w14:textId="2FB85000" w:rsidR="009457A3" w:rsidRDefault="009457A3" w:rsidP="009457A3">
            <w:pPr>
              <w:jc w:val="right"/>
              <w:rPr>
                <w:color w:val="FF0000"/>
              </w:rPr>
            </w:pPr>
            <w:r>
              <w:rPr>
                <w:color w:val="FF0000"/>
              </w:rPr>
              <w:t>-2.417,60</w:t>
            </w:r>
          </w:p>
        </w:tc>
      </w:tr>
      <w:tr w:rsidR="009457A3" w14:paraId="52C5691B"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BF2ED" w14:textId="77777777" w:rsidR="009457A3" w:rsidRPr="009457A3" w:rsidRDefault="009457A3" w:rsidP="00A54DC8">
            <w:pPr>
              <w:rPr>
                <w:color w:val="000000"/>
              </w:rPr>
            </w:pPr>
            <w:r w:rsidRPr="009457A3">
              <w:rPr>
                <w:color w:val="000000"/>
              </w:rPr>
              <w:t>4.</w:t>
            </w:r>
          </w:p>
        </w:tc>
        <w:tc>
          <w:tcPr>
            <w:tcW w:w="3855" w:type="dxa"/>
            <w:tcBorders>
              <w:top w:val="nil"/>
              <w:left w:val="nil"/>
              <w:bottom w:val="single" w:sz="4" w:space="0" w:color="auto"/>
              <w:right w:val="single" w:sz="4" w:space="0" w:color="auto"/>
            </w:tcBorders>
            <w:shd w:val="clear" w:color="auto" w:fill="auto"/>
            <w:noWrap/>
            <w:vAlign w:val="center"/>
            <w:hideMark/>
          </w:tcPr>
          <w:p w14:paraId="60A36010" w14:textId="77777777" w:rsidR="009457A3" w:rsidRPr="009457A3" w:rsidRDefault="009457A3" w:rsidP="00A54DC8">
            <w:pPr>
              <w:rPr>
                <w:color w:val="000000"/>
              </w:rPr>
            </w:pPr>
            <w:r w:rsidRPr="009457A3">
              <w:rPr>
                <w:color w:val="000000"/>
              </w:rPr>
              <w:t>IV.Osnovna škola</w:t>
            </w:r>
          </w:p>
        </w:tc>
        <w:tc>
          <w:tcPr>
            <w:tcW w:w="3969" w:type="dxa"/>
            <w:tcBorders>
              <w:top w:val="nil"/>
              <w:left w:val="nil"/>
              <w:bottom w:val="single" w:sz="4" w:space="0" w:color="auto"/>
              <w:right w:val="single" w:sz="4" w:space="0" w:color="auto"/>
            </w:tcBorders>
            <w:shd w:val="clear" w:color="auto" w:fill="auto"/>
            <w:noWrap/>
            <w:vAlign w:val="center"/>
            <w:hideMark/>
          </w:tcPr>
          <w:p w14:paraId="76A92A37" w14:textId="7A1933E9" w:rsidR="009457A3" w:rsidRDefault="009457A3" w:rsidP="00A54DC8">
            <w:pPr>
              <w:jc w:val="right"/>
              <w:rPr>
                <w:color w:val="FF0000"/>
              </w:rPr>
            </w:pPr>
            <w:r>
              <w:rPr>
                <w:color w:val="FF0000"/>
              </w:rPr>
              <w:t>-3.475,29</w:t>
            </w:r>
          </w:p>
        </w:tc>
      </w:tr>
      <w:tr w:rsidR="009457A3" w14:paraId="3953D05D"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E04A6" w14:textId="77777777" w:rsidR="009457A3" w:rsidRPr="009457A3" w:rsidRDefault="009457A3" w:rsidP="00A54DC8">
            <w:pPr>
              <w:rPr>
                <w:color w:val="000000"/>
              </w:rPr>
            </w:pPr>
            <w:r w:rsidRPr="009457A3">
              <w:rPr>
                <w:color w:val="000000"/>
              </w:rPr>
              <w:t>5.</w:t>
            </w:r>
          </w:p>
        </w:tc>
        <w:tc>
          <w:tcPr>
            <w:tcW w:w="3855" w:type="dxa"/>
            <w:tcBorders>
              <w:top w:val="nil"/>
              <w:left w:val="nil"/>
              <w:bottom w:val="single" w:sz="4" w:space="0" w:color="auto"/>
              <w:right w:val="single" w:sz="4" w:space="0" w:color="auto"/>
            </w:tcBorders>
            <w:shd w:val="clear" w:color="auto" w:fill="auto"/>
            <w:noWrap/>
            <w:vAlign w:val="center"/>
            <w:hideMark/>
          </w:tcPr>
          <w:p w14:paraId="03E55E54" w14:textId="77777777" w:rsidR="009457A3" w:rsidRPr="009457A3" w:rsidRDefault="009457A3" w:rsidP="00A54DC8">
            <w:pPr>
              <w:rPr>
                <w:color w:val="000000"/>
              </w:rPr>
            </w:pPr>
            <w:r w:rsidRPr="009457A3">
              <w:rPr>
                <w:color w:val="000000"/>
              </w:rPr>
              <w:t>V.Osnovna škola</w:t>
            </w:r>
          </w:p>
        </w:tc>
        <w:tc>
          <w:tcPr>
            <w:tcW w:w="3969" w:type="dxa"/>
            <w:tcBorders>
              <w:top w:val="nil"/>
              <w:left w:val="nil"/>
              <w:bottom w:val="single" w:sz="4" w:space="0" w:color="auto"/>
              <w:right w:val="single" w:sz="4" w:space="0" w:color="auto"/>
            </w:tcBorders>
            <w:shd w:val="clear" w:color="auto" w:fill="auto"/>
            <w:noWrap/>
            <w:vAlign w:val="center"/>
            <w:hideMark/>
          </w:tcPr>
          <w:p w14:paraId="1160601C" w14:textId="77777777" w:rsidR="009457A3" w:rsidRDefault="009457A3" w:rsidP="00A54DC8">
            <w:pPr>
              <w:jc w:val="right"/>
              <w:rPr>
                <w:color w:val="00B0F0"/>
              </w:rPr>
            </w:pPr>
            <w:r>
              <w:rPr>
                <w:color w:val="00B0F0"/>
              </w:rPr>
              <w:t>113,05</w:t>
            </w:r>
          </w:p>
        </w:tc>
      </w:tr>
      <w:tr w:rsidR="009457A3" w14:paraId="6DD6C30F"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6D507B" w14:textId="77777777" w:rsidR="009457A3" w:rsidRPr="009457A3" w:rsidRDefault="009457A3" w:rsidP="00A54DC8">
            <w:pPr>
              <w:rPr>
                <w:color w:val="000000"/>
              </w:rPr>
            </w:pPr>
            <w:r w:rsidRPr="009457A3">
              <w:rPr>
                <w:color w:val="000000"/>
              </w:rPr>
              <w:t>6.</w:t>
            </w:r>
          </w:p>
        </w:tc>
        <w:tc>
          <w:tcPr>
            <w:tcW w:w="3855" w:type="dxa"/>
            <w:tcBorders>
              <w:top w:val="nil"/>
              <w:left w:val="nil"/>
              <w:bottom w:val="single" w:sz="4" w:space="0" w:color="auto"/>
              <w:right w:val="single" w:sz="4" w:space="0" w:color="auto"/>
            </w:tcBorders>
            <w:shd w:val="clear" w:color="auto" w:fill="auto"/>
            <w:noWrap/>
            <w:vAlign w:val="center"/>
            <w:hideMark/>
          </w:tcPr>
          <w:p w14:paraId="7FB57092" w14:textId="77777777" w:rsidR="009457A3" w:rsidRPr="009457A3" w:rsidRDefault="009457A3" w:rsidP="00A54DC8">
            <w:pPr>
              <w:rPr>
                <w:color w:val="000000"/>
              </w:rPr>
            </w:pPr>
            <w:r w:rsidRPr="009457A3">
              <w:rPr>
                <w:color w:val="000000"/>
              </w:rPr>
              <w:t>VI.Osnovna škola</w:t>
            </w:r>
          </w:p>
        </w:tc>
        <w:tc>
          <w:tcPr>
            <w:tcW w:w="3969" w:type="dxa"/>
            <w:tcBorders>
              <w:top w:val="nil"/>
              <w:left w:val="nil"/>
              <w:bottom w:val="single" w:sz="4" w:space="0" w:color="auto"/>
              <w:right w:val="single" w:sz="4" w:space="0" w:color="auto"/>
            </w:tcBorders>
            <w:shd w:val="clear" w:color="auto" w:fill="auto"/>
            <w:noWrap/>
            <w:vAlign w:val="center"/>
            <w:hideMark/>
          </w:tcPr>
          <w:p w14:paraId="6EAC94D6" w14:textId="77777777" w:rsidR="009457A3" w:rsidRDefault="009457A3" w:rsidP="00A54DC8">
            <w:pPr>
              <w:jc w:val="right"/>
              <w:rPr>
                <w:color w:val="FF0000"/>
              </w:rPr>
            </w:pPr>
            <w:r>
              <w:rPr>
                <w:color w:val="FF0000"/>
              </w:rPr>
              <w:t>-9.225,59</w:t>
            </w:r>
          </w:p>
        </w:tc>
      </w:tr>
      <w:tr w:rsidR="009457A3" w14:paraId="0F4C1087"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061740" w14:textId="77777777" w:rsidR="009457A3" w:rsidRPr="009457A3" w:rsidRDefault="009457A3" w:rsidP="00A54DC8">
            <w:pPr>
              <w:rPr>
                <w:color w:val="000000"/>
              </w:rPr>
            </w:pPr>
            <w:r w:rsidRPr="009457A3">
              <w:rPr>
                <w:color w:val="000000"/>
              </w:rPr>
              <w:t>7.</w:t>
            </w:r>
          </w:p>
        </w:tc>
        <w:tc>
          <w:tcPr>
            <w:tcW w:w="3855" w:type="dxa"/>
            <w:tcBorders>
              <w:top w:val="nil"/>
              <w:left w:val="nil"/>
              <w:bottom w:val="single" w:sz="4" w:space="0" w:color="auto"/>
              <w:right w:val="single" w:sz="4" w:space="0" w:color="auto"/>
            </w:tcBorders>
            <w:shd w:val="clear" w:color="auto" w:fill="auto"/>
            <w:noWrap/>
            <w:vAlign w:val="center"/>
            <w:hideMark/>
          </w:tcPr>
          <w:p w14:paraId="7BB6D560" w14:textId="77777777" w:rsidR="009457A3" w:rsidRPr="009457A3" w:rsidRDefault="009457A3" w:rsidP="00A54DC8">
            <w:pPr>
              <w:rPr>
                <w:color w:val="000000"/>
              </w:rPr>
            </w:pPr>
            <w:r w:rsidRPr="009457A3">
              <w:rPr>
                <w:color w:val="000000"/>
              </w:rPr>
              <w:t>VII.Osnovna škola</w:t>
            </w:r>
          </w:p>
        </w:tc>
        <w:tc>
          <w:tcPr>
            <w:tcW w:w="3969" w:type="dxa"/>
            <w:tcBorders>
              <w:top w:val="nil"/>
              <w:left w:val="nil"/>
              <w:bottom w:val="single" w:sz="4" w:space="0" w:color="auto"/>
              <w:right w:val="single" w:sz="4" w:space="0" w:color="auto"/>
            </w:tcBorders>
            <w:shd w:val="clear" w:color="auto" w:fill="auto"/>
            <w:noWrap/>
            <w:vAlign w:val="center"/>
            <w:hideMark/>
          </w:tcPr>
          <w:p w14:paraId="3024CFFE" w14:textId="77777777" w:rsidR="009457A3" w:rsidRDefault="009457A3" w:rsidP="00A54DC8">
            <w:pPr>
              <w:jc w:val="right"/>
              <w:rPr>
                <w:color w:val="FF0000"/>
              </w:rPr>
            </w:pPr>
            <w:r>
              <w:rPr>
                <w:color w:val="FF0000"/>
              </w:rPr>
              <w:t>-2.670,80</w:t>
            </w:r>
          </w:p>
        </w:tc>
      </w:tr>
      <w:tr w:rsidR="009457A3" w14:paraId="4DC44854"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22C8EE" w14:textId="77777777" w:rsidR="009457A3" w:rsidRPr="009457A3" w:rsidRDefault="009457A3" w:rsidP="00A54DC8">
            <w:pPr>
              <w:rPr>
                <w:color w:val="000000"/>
              </w:rPr>
            </w:pPr>
            <w:r w:rsidRPr="009457A3">
              <w:rPr>
                <w:color w:val="000000"/>
              </w:rPr>
              <w:t>8.</w:t>
            </w:r>
          </w:p>
        </w:tc>
        <w:tc>
          <w:tcPr>
            <w:tcW w:w="3855" w:type="dxa"/>
            <w:tcBorders>
              <w:top w:val="nil"/>
              <w:left w:val="nil"/>
              <w:bottom w:val="single" w:sz="4" w:space="0" w:color="auto"/>
              <w:right w:val="single" w:sz="4" w:space="0" w:color="auto"/>
            </w:tcBorders>
            <w:shd w:val="clear" w:color="auto" w:fill="auto"/>
            <w:noWrap/>
            <w:vAlign w:val="center"/>
            <w:hideMark/>
          </w:tcPr>
          <w:p w14:paraId="75835402" w14:textId="77777777" w:rsidR="009457A3" w:rsidRPr="009457A3" w:rsidRDefault="009457A3" w:rsidP="00A54DC8">
            <w:pPr>
              <w:rPr>
                <w:color w:val="000000"/>
              </w:rPr>
            </w:pPr>
            <w:r w:rsidRPr="009457A3">
              <w:rPr>
                <w:color w:val="000000"/>
              </w:rPr>
              <w:t>Centar Tomislav Špoljar</w:t>
            </w:r>
          </w:p>
        </w:tc>
        <w:tc>
          <w:tcPr>
            <w:tcW w:w="3969" w:type="dxa"/>
            <w:tcBorders>
              <w:top w:val="nil"/>
              <w:left w:val="nil"/>
              <w:bottom w:val="single" w:sz="4" w:space="0" w:color="auto"/>
              <w:right w:val="single" w:sz="4" w:space="0" w:color="auto"/>
            </w:tcBorders>
            <w:shd w:val="clear" w:color="auto" w:fill="auto"/>
            <w:noWrap/>
            <w:vAlign w:val="center"/>
            <w:hideMark/>
          </w:tcPr>
          <w:p w14:paraId="4A3AD32D" w14:textId="0468986F" w:rsidR="009457A3" w:rsidRDefault="009457A3" w:rsidP="00A54DC8">
            <w:pPr>
              <w:jc w:val="right"/>
              <w:rPr>
                <w:color w:val="FF0000"/>
              </w:rPr>
            </w:pPr>
            <w:r>
              <w:rPr>
                <w:color w:val="FF0000"/>
              </w:rPr>
              <w:t>-7.437,13</w:t>
            </w:r>
          </w:p>
        </w:tc>
      </w:tr>
      <w:tr w:rsidR="009457A3" w14:paraId="7EEBB793" w14:textId="77777777" w:rsidTr="00BB0803">
        <w:trPr>
          <w:trHeight w:val="30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B0472CE" w14:textId="600CA65E" w:rsidR="009457A3" w:rsidRPr="009457A3" w:rsidRDefault="009457A3" w:rsidP="00A54DC8">
            <w:pPr>
              <w:rPr>
                <w:color w:val="000000"/>
              </w:rPr>
            </w:pPr>
            <w:r w:rsidRPr="009457A3">
              <w:rPr>
                <w:color w:val="000000"/>
              </w:rPr>
              <w:t>9.</w:t>
            </w:r>
          </w:p>
        </w:tc>
        <w:tc>
          <w:tcPr>
            <w:tcW w:w="3855" w:type="dxa"/>
            <w:tcBorders>
              <w:top w:val="nil"/>
              <w:left w:val="nil"/>
              <w:bottom w:val="single" w:sz="4" w:space="0" w:color="auto"/>
              <w:right w:val="single" w:sz="4" w:space="0" w:color="auto"/>
            </w:tcBorders>
            <w:shd w:val="clear" w:color="auto" w:fill="auto"/>
            <w:noWrap/>
            <w:vAlign w:val="center"/>
          </w:tcPr>
          <w:p w14:paraId="04B51D49" w14:textId="1B07BB27" w:rsidR="009457A3" w:rsidRPr="009457A3" w:rsidRDefault="009457A3" w:rsidP="00A54DC8">
            <w:pPr>
              <w:rPr>
                <w:color w:val="000000"/>
              </w:rPr>
            </w:pPr>
            <w:r w:rsidRPr="009457A3">
              <w:rPr>
                <w:color w:val="000000"/>
              </w:rPr>
              <w:t>Javna ustanova Gradski stanovi</w:t>
            </w:r>
          </w:p>
        </w:tc>
        <w:tc>
          <w:tcPr>
            <w:tcW w:w="3969" w:type="dxa"/>
            <w:tcBorders>
              <w:top w:val="nil"/>
              <w:left w:val="nil"/>
              <w:bottom w:val="single" w:sz="4" w:space="0" w:color="auto"/>
              <w:right w:val="single" w:sz="4" w:space="0" w:color="auto"/>
            </w:tcBorders>
            <w:shd w:val="clear" w:color="auto" w:fill="auto"/>
            <w:noWrap/>
            <w:vAlign w:val="center"/>
          </w:tcPr>
          <w:p w14:paraId="333121D5" w14:textId="10192C09" w:rsidR="009457A3" w:rsidRPr="009457A3" w:rsidRDefault="009457A3" w:rsidP="00A54DC8">
            <w:pPr>
              <w:jc w:val="right"/>
              <w:rPr>
                <w:color w:val="FF0000"/>
              </w:rPr>
            </w:pPr>
            <w:r w:rsidRPr="009457A3">
              <w:rPr>
                <w:color w:val="00B0F0"/>
              </w:rPr>
              <w:t>119.391,52</w:t>
            </w:r>
          </w:p>
        </w:tc>
      </w:tr>
      <w:tr w:rsidR="009457A3" w14:paraId="39A1B7C6"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E179654" w14:textId="77777777" w:rsidR="009457A3" w:rsidRPr="00BB195F" w:rsidRDefault="009457A3" w:rsidP="00A54DC8">
            <w:pPr>
              <w:rPr>
                <w:rFonts w:ascii="Arial" w:hAnsi="Arial" w:cs="Arial"/>
                <w:b/>
                <w:bCs/>
                <w:color w:val="000000"/>
              </w:rPr>
            </w:pPr>
          </w:p>
        </w:tc>
        <w:tc>
          <w:tcPr>
            <w:tcW w:w="3855" w:type="dxa"/>
            <w:tcBorders>
              <w:top w:val="nil"/>
              <w:left w:val="nil"/>
              <w:bottom w:val="single" w:sz="4" w:space="0" w:color="auto"/>
              <w:right w:val="single" w:sz="4" w:space="0" w:color="auto"/>
            </w:tcBorders>
            <w:shd w:val="clear" w:color="auto" w:fill="auto"/>
            <w:noWrap/>
            <w:vAlign w:val="center"/>
          </w:tcPr>
          <w:p w14:paraId="69EF1038" w14:textId="10E697FB" w:rsidR="009457A3" w:rsidRPr="00BB195F" w:rsidRDefault="009457A3" w:rsidP="00A54DC8">
            <w:pPr>
              <w:rPr>
                <w:b/>
                <w:bCs/>
                <w:color w:val="000000"/>
              </w:rPr>
            </w:pPr>
            <w:r w:rsidRPr="009457A3">
              <w:rPr>
                <w:b/>
                <w:bCs/>
                <w:color w:val="FF0000"/>
              </w:rPr>
              <w:t xml:space="preserve">UKUPNO SMANJENJE </w:t>
            </w:r>
          </w:p>
        </w:tc>
        <w:tc>
          <w:tcPr>
            <w:tcW w:w="3969" w:type="dxa"/>
            <w:tcBorders>
              <w:top w:val="nil"/>
              <w:left w:val="nil"/>
              <w:bottom w:val="single" w:sz="4" w:space="0" w:color="auto"/>
              <w:right w:val="single" w:sz="4" w:space="0" w:color="auto"/>
            </w:tcBorders>
            <w:shd w:val="clear" w:color="auto" w:fill="auto"/>
            <w:noWrap/>
            <w:vAlign w:val="center"/>
          </w:tcPr>
          <w:p w14:paraId="134E305A" w14:textId="59F9EF7C" w:rsidR="009457A3" w:rsidRPr="009457A3" w:rsidRDefault="009457A3" w:rsidP="00A54DC8">
            <w:pPr>
              <w:jc w:val="right"/>
              <w:rPr>
                <w:color w:val="FF0000"/>
              </w:rPr>
            </w:pPr>
            <w:r>
              <w:rPr>
                <w:color w:val="FF0000"/>
              </w:rPr>
              <w:t>-</w:t>
            </w:r>
            <w:r w:rsidRPr="009457A3">
              <w:rPr>
                <w:color w:val="FF0000"/>
              </w:rPr>
              <w:t>38.471,66</w:t>
            </w:r>
          </w:p>
        </w:tc>
      </w:tr>
      <w:tr w:rsidR="009457A3" w14:paraId="4B653427"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939DF1" w14:textId="77777777" w:rsidR="009457A3" w:rsidRDefault="009457A3" w:rsidP="00A54DC8">
            <w:pPr>
              <w:rPr>
                <w:rFonts w:ascii="Arial" w:hAnsi="Arial" w:cs="Arial"/>
                <w:color w:val="000000"/>
              </w:rPr>
            </w:pPr>
          </w:p>
        </w:tc>
        <w:tc>
          <w:tcPr>
            <w:tcW w:w="3855" w:type="dxa"/>
            <w:tcBorders>
              <w:top w:val="nil"/>
              <w:left w:val="nil"/>
              <w:bottom w:val="single" w:sz="4" w:space="0" w:color="auto"/>
              <w:right w:val="single" w:sz="4" w:space="0" w:color="auto"/>
            </w:tcBorders>
            <w:shd w:val="clear" w:color="auto" w:fill="auto"/>
            <w:noWrap/>
            <w:vAlign w:val="center"/>
          </w:tcPr>
          <w:p w14:paraId="0A1EDEFA" w14:textId="485FEC6F" w:rsidR="009457A3" w:rsidRPr="00BB195F" w:rsidRDefault="009457A3" w:rsidP="00A54DC8">
            <w:pPr>
              <w:rPr>
                <w:b/>
                <w:bCs/>
              </w:rPr>
            </w:pPr>
            <w:r w:rsidRPr="009457A3">
              <w:rPr>
                <w:b/>
                <w:bCs/>
                <w:color w:val="00B0F0"/>
              </w:rPr>
              <w:t>UKUPNO POVEĆANJE</w:t>
            </w:r>
          </w:p>
        </w:tc>
        <w:tc>
          <w:tcPr>
            <w:tcW w:w="3969" w:type="dxa"/>
            <w:tcBorders>
              <w:top w:val="nil"/>
              <w:left w:val="nil"/>
              <w:bottom w:val="single" w:sz="4" w:space="0" w:color="auto"/>
              <w:right w:val="single" w:sz="4" w:space="0" w:color="auto"/>
            </w:tcBorders>
            <w:shd w:val="clear" w:color="auto" w:fill="auto"/>
            <w:noWrap/>
            <w:vAlign w:val="center"/>
          </w:tcPr>
          <w:p w14:paraId="5D5CC7AE" w14:textId="646541CF" w:rsidR="009457A3" w:rsidRPr="009457A3" w:rsidRDefault="009457A3" w:rsidP="00A54DC8">
            <w:pPr>
              <w:jc w:val="right"/>
            </w:pPr>
            <w:r w:rsidRPr="009457A3">
              <w:rPr>
                <w:color w:val="00B0F0"/>
              </w:rPr>
              <w:t>119</w:t>
            </w:r>
            <w:r>
              <w:rPr>
                <w:color w:val="00B0F0"/>
              </w:rPr>
              <w:t>.</w:t>
            </w:r>
            <w:r w:rsidRPr="009457A3">
              <w:rPr>
                <w:color w:val="00B0F0"/>
              </w:rPr>
              <w:t>504,57</w:t>
            </w:r>
          </w:p>
        </w:tc>
      </w:tr>
      <w:tr w:rsidR="009457A3" w14:paraId="1822C7EE"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1400EC" w14:textId="77777777" w:rsidR="009457A3" w:rsidRDefault="009457A3" w:rsidP="00A54DC8">
            <w:pPr>
              <w:rPr>
                <w:rFonts w:ascii="Arial" w:hAnsi="Arial" w:cs="Arial"/>
                <w:color w:val="000000"/>
              </w:rPr>
            </w:pPr>
          </w:p>
        </w:tc>
        <w:tc>
          <w:tcPr>
            <w:tcW w:w="3855" w:type="dxa"/>
            <w:tcBorders>
              <w:top w:val="nil"/>
              <w:left w:val="nil"/>
              <w:bottom w:val="single" w:sz="4" w:space="0" w:color="auto"/>
              <w:right w:val="single" w:sz="4" w:space="0" w:color="auto"/>
            </w:tcBorders>
            <w:shd w:val="clear" w:color="auto" w:fill="auto"/>
            <w:noWrap/>
            <w:vAlign w:val="center"/>
          </w:tcPr>
          <w:p w14:paraId="767416FA" w14:textId="77777777" w:rsidR="009457A3" w:rsidRPr="00BB195F" w:rsidRDefault="009457A3" w:rsidP="00A54DC8">
            <w:pPr>
              <w:rPr>
                <w:b/>
                <w:bCs/>
              </w:rPr>
            </w:pPr>
            <w:r w:rsidRPr="00BB195F">
              <w:rPr>
                <w:b/>
                <w:bCs/>
              </w:rPr>
              <w:t>Višak prihoda poslovanja 31.12.2023.</w:t>
            </w:r>
          </w:p>
        </w:tc>
        <w:tc>
          <w:tcPr>
            <w:tcW w:w="3969" w:type="dxa"/>
            <w:tcBorders>
              <w:top w:val="nil"/>
              <w:left w:val="nil"/>
              <w:bottom w:val="single" w:sz="4" w:space="0" w:color="auto"/>
              <w:right w:val="single" w:sz="4" w:space="0" w:color="auto"/>
            </w:tcBorders>
            <w:shd w:val="clear" w:color="auto" w:fill="auto"/>
            <w:noWrap/>
            <w:vAlign w:val="center"/>
          </w:tcPr>
          <w:p w14:paraId="5EA26C54" w14:textId="77777777" w:rsidR="009457A3" w:rsidRPr="00BB195F" w:rsidRDefault="009457A3" w:rsidP="00A54DC8">
            <w:pPr>
              <w:jc w:val="right"/>
              <w:rPr>
                <w:b/>
                <w:bCs/>
              </w:rPr>
            </w:pPr>
            <w:r w:rsidRPr="00BB195F">
              <w:rPr>
                <w:b/>
                <w:bCs/>
              </w:rPr>
              <w:t>5.913.265,87</w:t>
            </w:r>
          </w:p>
        </w:tc>
      </w:tr>
      <w:tr w:rsidR="009457A3" w14:paraId="101139C9" w14:textId="77777777" w:rsidTr="00BB0803">
        <w:trPr>
          <w:trHeight w:val="315"/>
        </w:trPr>
        <w:tc>
          <w:tcPr>
            <w:tcW w:w="960" w:type="dxa"/>
            <w:tcBorders>
              <w:top w:val="nil"/>
              <w:left w:val="single" w:sz="4" w:space="0" w:color="auto"/>
              <w:bottom w:val="nil"/>
              <w:right w:val="single" w:sz="4" w:space="0" w:color="auto"/>
            </w:tcBorders>
            <w:shd w:val="clear" w:color="auto" w:fill="auto"/>
            <w:noWrap/>
            <w:vAlign w:val="bottom"/>
            <w:hideMark/>
          </w:tcPr>
          <w:p w14:paraId="095CC124" w14:textId="7C384E49" w:rsidR="009457A3" w:rsidRDefault="009457A3" w:rsidP="00A54DC8">
            <w:pPr>
              <w:rPr>
                <w:rFonts w:ascii="Calibri" w:hAnsi="Calibri" w:cs="Calibri"/>
                <w:b/>
                <w:bCs/>
                <w:color w:val="000000"/>
                <w:sz w:val="22"/>
                <w:szCs w:val="22"/>
              </w:rPr>
            </w:pPr>
          </w:p>
        </w:tc>
        <w:tc>
          <w:tcPr>
            <w:tcW w:w="3855" w:type="dxa"/>
            <w:tcBorders>
              <w:top w:val="nil"/>
              <w:left w:val="nil"/>
              <w:bottom w:val="nil"/>
              <w:right w:val="single" w:sz="4" w:space="0" w:color="auto"/>
            </w:tcBorders>
            <w:shd w:val="clear" w:color="auto" w:fill="auto"/>
            <w:noWrap/>
            <w:vAlign w:val="center"/>
          </w:tcPr>
          <w:p w14:paraId="466A4716" w14:textId="45EEA17C" w:rsidR="009457A3" w:rsidRPr="00BB195F" w:rsidRDefault="009457A3" w:rsidP="00A54DC8">
            <w:pPr>
              <w:rPr>
                <w:b/>
                <w:bCs/>
              </w:rPr>
            </w:pPr>
            <w:r w:rsidRPr="00BB195F">
              <w:rPr>
                <w:b/>
                <w:bCs/>
              </w:rPr>
              <w:t>Prenes</w:t>
            </w:r>
            <w:r w:rsidR="00BB0803">
              <w:rPr>
                <w:b/>
                <w:bCs/>
              </w:rPr>
              <w:t>e</w:t>
            </w:r>
            <w:r w:rsidRPr="00BB195F">
              <w:rPr>
                <w:b/>
                <w:bCs/>
              </w:rPr>
              <w:t xml:space="preserve">ni višak prihoda </w:t>
            </w:r>
          </w:p>
        </w:tc>
        <w:tc>
          <w:tcPr>
            <w:tcW w:w="3969" w:type="dxa"/>
            <w:tcBorders>
              <w:top w:val="nil"/>
              <w:left w:val="nil"/>
              <w:bottom w:val="nil"/>
              <w:right w:val="single" w:sz="4" w:space="0" w:color="auto"/>
            </w:tcBorders>
            <w:shd w:val="clear" w:color="auto" w:fill="auto"/>
            <w:noWrap/>
            <w:vAlign w:val="bottom"/>
          </w:tcPr>
          <w:p w14:paraId="7635FBFE" w14:textId="3F4BCCBB" w:rsidR="009457A3" w:rsidRPr="00BB195F" w:rsidRDefault="009457A3" w:rsidP="00A54DC8">
            <w:pPr>
              <w:jc w:val="right"/>
              <w:rPr>
                <w:b/>
                <w:bCs/>
              </w:rPr>
            </w:pPr>
            <w:r w:rsidRPr="00BB195F">
              <w:rPr>
                <w:b/>
                <w:bCs/>
              </w:rPr>
              <w:t>5.</w:t>
            </w:r>
            <w:r>
              <w:rPr>
                <w:b/>
                <w:bCs/>
              </w:rPr>
              <w:t>994.298,78</w:t>
            </w:r>
          </w:p>
        </w:tc>
      </w:tr>
      <w:tr w:rsidR="000C33EB" w14:paraId="467748A0" w14:textId="77777777" w:rsidTr="00BB08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7FFAF34" w14:textId="77777777" w:rsidR="000C33EB" w:rsidRDefault="000C33EB" w:rsidP="00A54DC8">
            <w:pPr>
              <w:rPr>
                <w:rFonts w:ascii="Calibri" w:hAnsi="Calibri" w:cs="Calibri"/>
                <w:b/>
                <w:bCs/>
                <w:color w:val="000000"/>
                <w:sz w:val="22"/>
                <w:szCs w:val="22"/>
              </w:rPr>
            </w:pPr>
          </w:p>
        </w:tc>
        <w:tc>
          <w:tcPr>
            <w:tcW w:w="3855" w:type="dxa"/>
            <w:tcBorders>
              <w:top w:val="nil"/>
              <w:left w:val="nil"/>
              <w:bottom w:val="single" w:sz="4" w:space="0" w:color="auto"/>
              <w:right w:val="single" w:sz="4" w:space="0" w:color="auto"/>
            </w:tcBorders>
            <w:shd w:val="clear" w:color="auto" w:fill="auto"/>
            <w:noWrap/>
            <w:vAlign w:val="center"/>
          </w:tcPr>
          <w:p w14:paraId="56F15ED7" w14:textId="77777777" w:rsidR="000C33EB" w:rsidRPr="00BB195F" w:rsidRDefault="000C33EB" w:rsidP="00A54DC8">
            <w:pPr>
              <w:rPr>
                <w:b/>
                <w:bCs/>
              </w:rPr>
            </w:pPr>
          </w:p>
        </w:tc>
        <w:tc>
          <w:tcPr>
            <w:tcW w:w="3969" w:type="dxa"/>
            <w:tcBorders>
              <w:top w:val="nil"/>
              <w:left w:val="nil"/>
              <w:bottom w:val="single" w:sz="4" w:space="0" w:color="auto"/>
              <w:right w:val="single" w:sz="4" w:space="0" w:color="auto"/>
            </w:tcBorders>
            <w:shd w:val="clear" w:color="auto" w:fill="auto"/>
            <w:noWrap/>
            <w:vAlign w:val="bottom"/>
          </w:tcPr>
          <w:p w14:paraId="04D04F1A" w14:textId="77777777" w:rsidR="000C33EB" w:rsidRPr="00BB195F" w:rsidRDefault="000C33EB" w:rsidP="00A54DC8">
            <w:pPr>
              <w:jc w:val="right"/>
              <w:rPr>
                <w:b/>
                <w:bCs/>
              </w:rPr>
            </w:pPr>
          </w:p>
        </w:tc>
      </w:tr>
    </w:tbl>
    <w:p w14:paraId="66D0D5E2" w14:textId="77777777" w:rsidR="009457A3" w:rsidRPr="00577560" w:rsidRDefault="009457A3" w:rsidP="006B0AFC">
      <w:pPr>
        <w:rPr>
          <w:color w:val="1F497D"/>
          <w:lang w:eastAsia="en-US"/>
        </w:rPr>
      </w:pPr>
    </w:p>
    <w:p w14:paraId="4E700285" w14:textId="77777777" w:rsidR="000C33EB" w:rsidRDefault="000C33EB" w:rsidP="002E123D">
      <w:pPr>
        <w:jc w:val="both"/>
        <w:rPr>
          <w:b/>
        </w:rPr>
      </w:pPr>
    </w:p>
    <w:p w14:paraId="596FF8AE" w14:textId="77777777" w:rsidR="00BB0803" w:rsidRDefault="00BB0803" w:rsidP="002E123D">
      <w:pPr>
        <w:jc w:val="both"/>
        <w:rPr>
          <w:b/>
        </w:rPr>
      </w:pPr>
    </w:p>
    <w:p w14:paraId="2A23583E" w14:textId="77777777" w:rsidR="00BB0803" w:rsidRDefault="00BB0803" w:rsidP="002E123D">
      <w:pPr>
        <w:jc w:val="both"/>
        <w:rPr>
          <w:b/>
        </w:rPr>
      </w:pPr>
    </w:p>
    <w:p w14:paraId="00CAABD4" w14:textId="77777777" w:rsidR="00081076" w:rsidRDefault="00081076" w:rsidP="002E123D">
      <w:pPr>
        <w:jc w:val="both"/>
        <w:rPr>
          <w:b/>
        </w:rPr>
      </w:pPr>
    </w:p>
    <w:p w14:paraId="3723F2C6" w14:textId="77777777" w:rsidR="006127AA" w:rsidRDefault="006127AA" w:rsidP="002E123D">
      <w:pPr>
        <w:jc w:val="both"/>
        <w:rPr>
          <w:b/>
        </w:rPr>
      </w:pPr>
    </w:p>
    <w:p w14:paraId="0A758AED" w14:textId="7A2E964A" w:rsidR="006B0AFC" w:rsidRPr="00577560" w:rsidRDefault="00EA3C5B" w:rsidP="002E123D">
      <w:pPr>
        <w:jc w:val="both"/>
        <w:rPr>
          <w:b/>
        </w:rPr>
      </w:pPr>
      <w:r w:rsidRPr="00577560">
        <w:rPr>
          <w:b/>
        </w:rPr>
        <w:lastRenderedPageBreak/>
        <w:t>PRIKAZ VIŠK</w:t>
      </w:r>
      <w:r w:rsidR="00081076">
        <w:rPr>
          <w:b/>
        </w:rPr>
        <w:t>O</w:t>
      </w:r>
      <w:r w:rsidRPr="00577560">
        <w:rPr>
          <w:b/>
        </w:rPr>
        <w:t>VA I MANJKOVA GRADA VARAŽDINA</w:t>
      </w:r>
      <w:r w:rsidR="00B9453D" w:rsidRPr="00577560">
        <w:rPr>
          <w:b/>
        </w:rPr>
        <w:t xml:space="preserve"> I PRORAČUNSKIH KORISNIKA U 202</w:t>
      </w:r>
      <w:r w:rsidR="00BB0803">
        <w:rPr>
          <w:b/>
        </w:rPr>
        <w:t>4</w:t>
      </w:r>
      <w:r w:rsidRPr="00577560">
        <w:rPr>
          <w:b/>
        </w:rPr>
        <w:t>.GODINI.</w:t>
      </w:r>
    </w:p>
    <w:p w14:paraId="5A5F4BB6" w14:textId="77777777" w:rsidR="006B0AFC" w:rsidRPr="00577560" w:rsidRDefault="006B0AFC" w:rsidP="00BC3D2F">
      <w:pPr>
        <w:jc w:val="both"/>
        <w:rPr>
          <w:b/>
          <w:i/>
          <w:color w:val="000000"/>
        </w:rPr>
      </w:pPr>
    </w:p>
    <w:tbl>
      <w:tblPr>
        <w:tblW w:w="8662" w:type="dxa"/>
        <w:tblInd w:w="93" w:type="dxa"/>
        <w:tblLook w:val="04A0" w:firstRow="1" w:lastRow="0" w:firstColumn="1" w:lastColumn="0" w:noHBand="0" w:noVBand="1"/>
      </w:tblPr>
      <w:tblGrid>
        <w:gridCol w:w="680"/>
        <w:gridCol w:w="3304"/>
        <w:gridCol w:w="2552"/>
        <w:gridCol w:w="2126"/>
      </w:tblGrid>
      <w:tr w:rsidR="00B9453D" w:rsidRPr="00577560" w14:paraId="113F09B1" w14:textId="77777777" w:rsidTr="00D17A43">
        <w:trPr>
          <w:trHeight w:val="315"/>
        </w:trPr>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E87CFF" w14:textId="77777777" w:rsidR="00B9453D" w:rsidRPr="00577560" w:rsidRDefault="00B9453D" w:rsidP="00B9453D">
            <w:pPr>
              <w:rPr>
                <w:b/>
                <w:bCs/>
                <w:color w:val="000000"/>
              </w:rPr>
            </w:pPr>
            <w:r w:rsidRPr="00577560">
              <w:rPr>
                <w:b/>
                <w:bCs/>
                <w:color w:val="000000"/>
              </w:rPr>
              <w:t> </w:t>
            </w:r>
          </w:p>
        </w:tc>
        <w:tc>
          <w:tcPr>
            <w:tcW w:w="3304" w:type="dxa"/>
            <w:tcBorders>
              <w:top w:val="single" w:sz="8" w:space="0" w:color="auto"/>
              <w:left w:val="nil"/>
              <w:bottom w:val="single" w:sz="8" w:space="0" w:color="auto"/>
              <w:right w:val="single" w:sz="8" w:space="0" w:color="auto"/>
            </w:tcBorders>
            <w:shd w:val="clear" w:color="auto" w:fill="auto"/>
            <w:noWrap/>
            <w:vAlign w:val="bottom"/>
            <w:hideMark/>
          </w:tcPr>
          <w:p w14:paraId="360FFECE" w14:textId="77777777" w:rsidR="00B9453D" w:rsidRPr="00577560" w:rsidRDefault="00B9453D" w:rsidP="00B9453D">
            <w:pPr>
              <w:rPr>
                <w:b/>
                <w:bCs/>
                <w:color w:val="000000"/>
              </w:rPr>
            </w:pPr>
            <w:r w:rsidRPr="00577560">
              <w:rPr>
                <w:b/>
                <w:bCs/>
                <w:color w:val="000000"/>
              </w:rPr>
              <w:t> </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14:paraId="1EAEF935" w14:textId="77777777" w:rsidR="00B9453D" w:rsidRPr="00E501EA" w:rsidRDefault="00B9453D" w:rsidP="00E501EA">
            <w:pPr>
              <w:jc w:val="center"/>
              <w:rPr>
                <w:b/>
                <w:bCs/>
                <w:color w:val="00B0F0"/>
              </w:rPr>
            </w:pPr>
            <w:r w:rsidRPr="00E501EA">
              <w:rPr>
                <w:b/>
                <w:bCs/>
                <w:color w:val="00B0F0"/>
              </w:rPr>
              <w:t>VIŠAK</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399B2DF6" w14:textId="77777777" w:rsidR="00B9453D" w:rsidRPr="00577560" w:rsidRDefault="00B9453D" w:rsidP="00E501EA">
            <w:pPr>
              <w:jc w:val="center"/>
              <w:rPr>
                <w:b/>
                <w:bCs/>
                <w:color w:val="000000"/>
              </w:rPr>
            </w:pPr>
            <w:r w:rsidRPr="00E501EA">
              <w:rPr>
                <w:b/>
                <w:bCs/>
                <w:color w:val="FF0000"/>
              </w:rPr>
              <w:t>MANJAK</w:t>
            </w:r>
          </w:p>
        </w:tc>
      </w:tr>
      <w:tr w:rsidR="005773D2" w:rsidRPr="005773D2" w14:paraId="02EA2537"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3A637E2E" w14:textId="77777777" w:rsidR="00B9453D" w:rsidRPr="00577560" w:rsidRDefault="00B9453D" w:rsidP="00B9453D">
            <w:pPr>
              <w:rPr>
                <w:b/>
                <w:bCs/>
                <w:color w:val="000000"/>
              </w:rPr>
            </w:pPr>
            <w:r w:rsidRPr="00577560">
              <w:rPr>
                <w:b/>
                <w:bCs/>
                <w:color w:val="000000"/>
              </w:rPr>
              <w:t>1.</w:t>
            </w:r>
          </w:p>
        </w:tc>
        <w:tc>
          <w:tcPr>
            <w:tcW w:w="3304" w:type="dxa"/>
            <w:tcBorders>
              <w:top w:val="nil"/>
              <w:left w:val="nil"/>
              <w:bottom w:val="single" w:sz="8" w:space="0" w:color="auto"/>
              <w:right w:val="single" w:sz="8" w:space="0" w:color="auto"/>
            </w:tcBorders>
            <w:shd w:val="clear" w:color="auto" w:fill="auto"/>
            <w:noWrap/>
            <w:vAlign w:val="bottom"/>
            <w:hideMark/>
          </w:tcPr>
          <w:p w14:paraId="15EC6B01" w14:textId="77777777" w:rsidR="00B9453D" w:rsidRPr="00577560" w:rsidRDefault="00B9453D" w:rsidP="00B9453D">
            <w:pPr>
              <w:rPr>
                <w:b/>
                <w:bCs/>
                <w:color w:val="000000"/>
              </w:rPr>
            </w:pPr>
            <w:r w:rsidRPr="00577560">
              <w:rPr>
                <w:b/>
                <w:bCs/>
                <w:color w:val="000000"/>
              </w:rPr>
              <w:t>Dječji vrtić, Varaždin</w:t>
            </w:r>
          </w:p>
        </w:tc>
        <w:tc>
          <w:tcPr>
            <w:tcW w:w="2552" w:type="dxa"/>
            <w:tcBorders>
              <w:top w:val="nil"/>
              <w:left w:val="nil"/>
              <w:bottom w:val="single" w:sz="8" w:space="0" w:color="auto"/>
              <w:right w:val="single" w:sz="8" w:space="0" w:color="auto"/>
            </w:tcBorders>
            <w:shd w:val="clear" w:color="auto" w:fill="auto"/>
            <w:noWrap/>
            <w:vAlign w:val="bottom"/>
            <w:hideMark/>
          </w:tcPr>
          <w:p w14:paraId="29D1B2FF" w14:textId="77777777" w:rsidR="00B9453D" w:rsidRPr="005773D2" w:rsidRDefault="00B9453D" w:rsidP="00B9453D">
            <w:pPr>
              <w:rPr>
                <w:b/>
                <w:bCs/>
                <w:color w:val="000000"/>
              </w:rPr>
            </w:pPr>
            <w:r w:rsidRPr="005773D2">
              <w:rPr>
                <w:b/>
                <w:bCs/>
                <w:color w:val="000000"/>
              </w:rPr>
              <w:t> </w:t>
            </w:r>
          </w:p>
        </w:tc>
        <w:tc>
          <w:tcPr>
            <w:tcW w:w="2126" w:type="dxa"/>
            <w:tcBorders>
              <w:top w:val="nil"/>
              <w:left w:val="nil"/>
              <w:bottom w:val="single" w:sz="8" w:space="0" w:color="auto"/>
              <w:right w:val="single" w:sz="8" w:space="0" w:color="auto"/>
            </w:tcBorders>
            <w:shd w:val="clear" w:color="auto" w:fill="auto"/>
            <w:noWrap/>
            <w:vAlign w:val="bottom"/>
            <w:hideMark/>
          </w:tcPr>
          <w:p w14:paraId="2B618211" w14:textId="55A52F37" w:rsidR="00C10206" w:rsidRPr="005773D2" w:rsidRDefault="005773D2" w:rsidP="00C10206">
            <w:pPr>
              <w:rPr>
                <w:b/>
                <w:bCs/>
                <w:color w:val="FF0000"/>
                <w:sz w:val="22"/>
                <w:szCs w:val="22"/>
              </w:rPr>
            </w:pPr>
            <w:r>
              <w:rPr>
                <w:b/>
                <w:bCs/>
                <w:color w:val="FF0000"/>
                <w:sz w:val="22"/>
                <w:szCs w:val="22"/>
              </w:rPr>
              <w:t xml:space="preserve">         </w:t>
            </w:r>
            <w:r w:rsidR="00C10206" w:rsidRPr="005773D2">
              <w:rPr>
                <w:b/>
                <w:bCs/>
                <w:color w:val="FF0000"/>
                <w:sz w:val="22"/>
                <w:szCs w:val="22"/>
              </w:rPr>
              <w:t>76.119,29 EUR</w:t>
            </w:r>
          </w:p>
          <w:p w14:paraId="6CCCABDD" w14:textId="4D3CB5D3" w:rsidR="00B9453D" w:rsidRPr="005773D2" w:rsidRDefault="00B9453D" w:rsidP="00D17A43">
            <w:pPr>
              <w:rPr>
                <w:b/>
                <w:bCs/>
                <w:color w:val="FF0000"/>
              </w:rPr>
            </w:pPr>
          </w:p>
        </w:tc>
      </w:tr>
      <w:tr w:rsidR="005773D2" w:rsidRPr="005773D2" w14:paraId="2F403DBC"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6BA2600E" w14:textId="77777777" w:rsidR="00C10206" w:rsidRPr="00577560" w:rsidRDefault="00C10206" w:rsidP="00C10206">
            <w:pPr>
              <w:rPr>
                <w:b/>
                <w:bCs/>
                <w:color w:val="000000"/>
              </w:rPr>
            </w:pPr>
            <w:r w:rsidRPr="00577560">
              <w:rPr>
                <w:b/>
                <w:bCs/>
                <w:color w:val="000000"/>
              </w:rPr>
              <w:t>2.</w:t>
            </w:r>
          </w:p>
        </w:tc>
        <w:tc>
          <w:tcPr>
            <w:tcW w:w="3304" w:type="dxa"/>
            <w:tcBorders>
              <w:top w:val="nil"/>
              <w:left w:val="nil"/>
              <w:bottom w:val="single" w:sz="8" w:space="0" w:color="auto"/>
              <w:right w:val="single" w:sz="8" w:space="0" w:color="auto"/>
            </w:tcBorders>
            <w:shd w:val="clear" w:color="auto" w:fill="auto"/>
            <w:noWrap/>
            <w:vAlign w:val="bottom"/>
            <w:hideMark/>
          </w:tcPr>
          <w:p w14:paraId="4F4BF851" w14:textId="77777777" w:rsidR="00C10206" w:rsidRPr="00577560" w:rsidRDefault="00C10206" w:rsidP="00C10206">
            <w:pPr>
              <w:rPr>
                <w:b/>
                <w:bCs/>
                <w:color w:val="000000"/>
              </w:rPr>
            </w:pPr>
            <w:r w:rsidRPr="00577560">
              <w:rPr>
                <w:b/>
                <w:bCs/>
                <w:color w:val="000000"/>
              </w:rPr>
              <w:t>I.Osnovna škola</w:t>
            </w:r>
          </w:p>
        </w:tc>
        <w:tc>
          <w:tcPr>
            <w:tcW w:w="2552" w:type="dxa"/>
            <w:tcBorders>
              <w:top w:val="nil"/>
              <w:left w:val="nil"/>
              <w:bottom w:val="single" w:sz="8" w:space="0" w:color="auto"/>
              <w:right w:val="single" w:sz="8" w:space="0" w:color="auto"/>
            </w:tcBorders>
            <w:shd w:val="clear" w:color="auto" w:fill="auto"/>
            <w:noWrap/>
            <w:vAlign w:val="bottom"/>
            <w:hideMark/>
          </w:tcPr>
          <w:p w14:paraId="30821651" w14:textId="40D8C744" w:rsidR="00C10206" w:rsidRPr="005773D2" w:rsidRDefault="00C10206" w:rsidP="00C10206">
            <w:pPr>
              <w:jc w:val="right"/>
              <w:rPr>
                <w:b/>
                <w:bCs/>
                <w:color w:val="00B0F0"/>
              </w:rPr>
            </w:pPr>
            <w:r w:rsidRPr="005773D2">
              <w:rPr>
                <w:b/>
                <w:bCs/>
                <w:color w:val="00B0F0"/>
                <w:sz w:val="22"/>
                <w:szCs w:val="22"/>
              </w:rPr>
              <w:t>112.456,86 EUR</w:t>
            </w:r>
          </w:p>
        </w:tc>
        <w:tc>
          <w:tcPr>
            <w:tcW w:w="2126" w:type="dxa"/>
            <w:tcBorders>
              <w:top w:val="nil"/>
              <w:left w:val="nil"/>
              <w:bottom w:val="single" w:sz="8" w:space="0" w:color="auto"/>
              <w:right w:val="single" w:sz="8" w:space="0" w:color="auto"/>
            </w:tcBorders>
            <w:shd w:val="clear" w:color="auto" w:fill="auto"/>
            <w:noWrap/>
            <w:vAlign w:val="bottom"/>
            <w:hideMark/>
          </w:tcPr>
          <w:p w14:paraId="099EE191" w14:textId="77777777" w:rsidR="00C10206" w:rsidRPr="005773D2" w:rsidRDefault="00C10206" w:rsidP="00C10206">
            <w:pPr>
              <w:rPr>
                <w:b/>
                <w:bCs/>
                <w:color w:val="FF0000"/>
              </w:rPr>
            </w:pPr>
            <w:r w:rsidRPr="005773D2">
              <w:rPr>
                <w:b/>
                <w:bCs/>
                <w:color w:val="FF0000"/>
              </w:rPr>
              <w:t> </w:t>
            </w:r>
          </w:p>
        </w:tc>
      </w:tr>
      <w:tr w:rsidR="005773D2" w:rsidRPr="005773D2" w14:paraId="1A075CFC"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4E8D28C4" w14:textId="77777777" w:rsidR="00C10206" w:rsidRPr="00577560" w:rsidRDefault="00C10206" w:rsidP="00C10206">
            <w:pPr>
              <w:rPr>
                <w:b/>
                <w:bCs/>
                <w:color w:val="000000"/>
              </w:rPr>
            </w:pPr>
            <w:r w:rsidRPr="00577560">
              <w:rPr>
                <w:b/>
                <w:bCs/>
                <w:color w:val="000000"/>
              </w:rPr>
              <w:t>3.</w:t>
            </w:r>
          </w:p>
        </w:tc>
        <w:tc>
          <w:tcPr>
            <w:tcW w:w="3304" w:type="dxa"/>
            <w:tcBorders>
              <w:top w:val="nil"/>
              <w:left w:val="nil"/>
              <w:bottom w:val="single" w:sz="8" w:space="0" w:color="auto"/>
              <w:right w:val="single" w:sz="8" w:space="0" w:color="auto"/>
            </w:tcBorders>
            <w:shd w:val="clear" w:color="auto" w:fill="auto"/>
            <w:noWrap/>
            <w:hideMark/>
          </w:tcPr>
          <w:p w14:paraId="1861CE62" w14:textId="77777777" w:rsidR="00C10206" w:rsidRPr="00577560" w:rsidRDefault="00C10206" w:rsidP="00C10206">
            <w:pPr>
              <w:rPr>
                <w:b/>
                <w:bCs/>
                <w:color w:val="000000"/>
              </w:rPr>
            </w:pPr>
            <w:r w:rsidRPr="00577560">
              <w:rPr>
                <w:b/>
                <w:bCs/>
                <w:color w:val="000000"/>
              </w:rPr>
              <w:t>II.Osnovna škola</w:t>
            </w:r>
          </w:p>
        </w:tc>
        <w:tc>
          <w:tcPr>
            <w:tcW w:w="2552" w:type="dxa"/>
            <w:tcBorders>
              <w:top w:val="nil"/>
              <w:left w:val="nil"/>
              <w:bottom w:val="single" w:sz="8" w:space="0" w:color="auto"/>
              <w:right w:val="single" w:sz="8" w:space="0" w:color="auto"/>
            </w:tcBorders>
            <w:shd w:val="clear" w:color="auto" w:fill="auto"/>
            <w:noWrap/>
            <w:vAlign w:val="bottom"/>
            <w:hideMark/>
          </w:tcPr>
          <w:p w14:paraId="7B373DA5" w14:textId="4B74CEAB" w:rsidR="00C10206" w:rsidRPr="005773D2" w:rsidRDefault="00C10206" w:rsidP="00C10206">
            <w:pPr>
              <w:jc w:val="right"/>
              <w:rPr>
                <w:b/>
                <w:bCs/>
                <w:color w:val="00B0F0"/>
              </w:rPr>
            </w:pPr>
            <w:r w:rsidRPr="005773D2">
              <w:rPr>
                <w:b/>
                <w:bCs/>
                <w:color w:val="00B0F0"/>
                <w:sz w:val="22"/>
                <w:szCs w:val="22"/>
              </w:rPr>
              <w:t>47.962,18 EUR</w:t>
            </w:r>
          </w:p>
        </w:tc>
        <w:tc>
          <w:tcPr>
            <w:tcW w:w="2126" w:type="dxa"/>
            <w:tcBorders>
              <w:top w:val="nil"/>
              <w:left w:val="nil"/>
              <w:bottom w:val="single" w:sz="8" w:space="0" w:color="auto"/>
              <w:right w:val="single" w:sz="8" w:space="0" w:color="auto"/>
            </w:tcBorders>
            <w:shd w:val="clear" w:color="auto" w:fill="auto"/>
            <w:noWrap/>
            <w:vAlign w:val="bottom"/>
            <w:hideMark/>
          </w:tcPr>
          <w:p w14:paraId="1144DE0D" w14:textId="50D26352" w:rsidR="00C10206" w:rsidRPr="005773D2" w:rsidRDefault="00C10206" w:rsidP="00C10206">
            <w:pPr>
              <w:jc w:val="center"/>
              <w:rPr>
                <w:b/>
                <w:bCs/>
                <w:color w:val="FF0000"/>
              </w:rPr>
            </w:pPr>
          </w:p>
        </w:tc>
      </w:tr>
      <w:tr w:rsidR="005773D2" w:rsidRPr="005773D2" w14:paraId="69377F43"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2786F53B" w14:textId="77777777" w:rsidR="00C10206" w:rsidRPr="00577560" w:rsidRDefault="00C10206" w:rsidP="00C10206">
            <w:pPr>
              <w:rPr>
                <w:b/>
                <w:bCs/>
                <w:color w:val="000000"/>
              </w:rPr>
            </w:pPr>
            <w:r w:rsidRPr="00577560">
              <w:rPr>
                <w:b/>
                <w:bCs/>
                <w:color w:val="000000"/>
              </w:rPr>
              <w:t>4.</w:t>
            </w:r>
          </w:p>
        </w:tc>
        <w:tc>
          <w:tcPr>
            <w:tcW w:w="3304" w:type="dxa"/>
            <w:tcBorders>
              <w:top w:val="nil"/>
              <w:left w:val="nil"/>
              <w:bottom w:val="single" w:sz="8" w:space="0" w:color="auto"/>
              <w:right w:val="single" w:sz="8" w:space="0" w:color="auto"/>
            </w:tcBorders>
            <w:shd w:val="clear" w:color="auto" w:fill="auto"/>
            <w:noWrap/>
            <w:hideMark/>
          </w:tcPr>
          <w:p w14:paraId="7F7AAF6C" w14:textId="77777777" w:rsidR="00C10206" w:rsidRPr="00577560" w:rsidRDefault="00C10206" w:rsidP="00C10206">
            <w:pPr>
              <w:rPr>
                <w:b/>
                <w:bCs/>
                <w:color w:val="000000"/>
              </w:rPr>
            </w:pPr>
            <w:r w:rsidRPr="00577560">
              <w:rPr>
                <w:b/>
                <w:bCs/>
                <w:color w:val="000000"/>
              </w:rPr>
              <w:t>III.Osnovna škola</w:t>
            </w:r>
          </w:p>
        </w:tc>
        <w:tc>
          <w:tcPr>
            <w:tcW w:w="2552" w:type="dxa"/>
            <w:tcBorders>
              <w:top w:val="nil"/>
              <w:left w:val="nil"/>
              <w:bottom w:val="single" w:sz="8" w:space="0" w:color="auto"/>
              <w:right w:val="single" w:sz="8" w:space="0" w:color="auto"/>
            </w:tcBorders>
            <w:shd w:val="clear" w:color="auto" w:fill="auto"/>
            <w:noWrap/>
            <w:vAlign w:val="bottom"/>
            <w:hideMark/>
          </w:tcPr>
          <w:p w14:paraId="20A8BE05" w14:textId="5C2F538E" w:rsidR="00C10206" w:rsidRPr="005773D2" w:rsidRDefault="00C10206" w:rsidP="00C10206">
            <w:pPr>
              <w:jc w:val="right"/>
              <w:rPr>
                <w:b/>
                <w:bCs/>
                <w:color w:val="00B0F0"/>
              </w:rPr>
            </w:pPr>
            <w:r w:rsidRPr="005773D2">
              <w:rPr>
                <w:b/>
                <w:bCs/>
                <w:color w:val="00B0F0"/>
                <w:sz w:val="22"/>
                <w:szCs w:val="22"/>
              </w:rPr>
              <w:t>28.901,66 EUR</w:t>
            </w:r>
          </w:p>
        </w:tc>
        <w:tc>
          <w:tcPr>
            <w:tcW w:w="2126" w:type="dxa"/>
            <w:tcBorders>
              <w:top w:val="nil"/>
              <w:left w:val="nil"/>
              <w:bottom w:val="single" w:sz="8" w:space="0" w:color="auto"/>
              <w:right w:val="single" w:sz="8" w:space="0" w:color="auto"/>
            </w:tcBorders>
            <w:shd w:val="clear" w:color="auto" w:fill="auto"/>
            <w:noWrap/>
            <w:vAlign w:val="bottom"/>
            <w:hideMark/>
          </w:tcPr>
          <w:p w14:paraId="048E7BFE" w14:textId="023EBFE8" w:rsidR="00C10206" w:rsidRPr="005773D2" w:rsidRDefault="00C10206" w:rsidP="00C10206">
            <w:pPr>
              <w:jc w:val="right"/>
              <w:rPr>
                <w:b/>
                <w:bCs/>
                <w:color w:val="FF0000"/>
              </w:rPr>
            </w:pPr>
          </w:p>
        </w:tc>
      </w:tr>
      <w:tr w:rsidR="005773D2" w:rsidRPr="005773D2" w14:paraId="772BD647"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111A0BD4" w14:textId="77777777" w:rsidR="00C10206" w:rsidRPr="00577560" w:rsidRDefault="00C10206" w:rsidP="00C10206">
            <w:pPr>
              <w:rPr>
                <w:b/>
                <w:bCs/>
                <w:color w:val="000000"/>
              </w:rPr>
            </w:pPr>
            <w:r w:rsidRPr="00577560">
              <w:rPr>
                <w:b/>
                <w:bCs/>
                <w:color w:val="000000"/>
              </w:rPr>
              <w:t>5.</w:t>
            </w:r>
          </w:p>
        </w:tc>
        <w:tc>
          <w:tcPr>
            <w:tcW w:w="3304" w:type="dxa"/>
            <w:tcBorders>
              <w:top w:val="nil"/>
              <w:left w:val="nil"/>
              <w:bottom w:val="single" w:sz="8" w:space="0" w:color="auto"/>
              <w:right w:val="single" w:sz="8" w:space="0" w:color="auto"/>
            </w:tcBorders>
            <w:shd w:val="clear" w:color="auto" w:fill="auto"/>
            <w:noWrap/>
            <w:hideMark/>
          </w:tcPr>
          <w:p w14:paraId="2F44795E" w14:textId="77777777" w:rsidR="00C10206" w:rsidRPr="00577560" w:rsidRDefault="00C10206" w:rsidP="00C10206">
            <w:pPr>
              <w:rPr>
                <w:b/>
                <w:bCs/>
                <w:color w:val="000000"/>
              </w:rPr>
            </w:pPr>
            <w:r w:rsidRPr="00577560">
              <w:rPr>
                <w:b/>
                <w:bCs/>
                <w:color w:val="000000"/>
              </w:rPr>
              <w:t>IV.Osnovna škola</w:t>
            </w:r>
          </w:p>
        </w:tc>
        <w:tc>
          <w:tcPr>
            <w:tcW w:w="2552" w:type="dxa"/>
            <w:tcBorders>
              <w:top w:val="nil"/>
              <w:left w:val="nil"/>
              <w:bottom w:val="single" w:sz="8" w:space="0" w:color="auto"/>
              <w:right w:val="single" w:sz="8" w:space="0" w:color="auto"/>
            </w:tcBorders>
            <w:shd w:val="clear" w:color="auto" w:fill="auto"/>
            <w:noWrap/>
            <w:vAlign w:val="bottom"/>
            <w:hideMark/>
          </w:tcPr>
          <w:p w14:paraId="70F0CB36" w14:textId="77777777" w:rsidR="00C10206" w:rsidRPr="005773D2" w:rsidRDefault="00C10206" w:rsidP="00C10206">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60B0BC12" w14:textId="62063C92" w:rsidR="00C10206" w:rsidRPr="005773D2" w:rsidRDefault="00C10206" w:rsidP="00C10206">
            <w:pPr>
              <w:jc w:val="right"/>
              <w:rPr>
                <w:b/>
                <w:bCs/>
                <w:color w:val="FF0000"/>
                <w:sz w:val="22"/>
                <w:szCs w:val="22"/>
              </w:rPr>
            </w:pPr>
            <w:r w:rsidRPr="005773D2">
              <w:rPr>
                <w:b/>
                <w:bCs/>
                <w:color w:val="FF0000"/>
                <w:sz w:val="22"/>
                <w:szCs w:val="22"/>
              </w:rPr>
              <w:t>29.211,87 EUR</w:t>
            </w:r>
          </w:p>
        </w:tc>
      </w:tr>
      <w:tr w:rsidR="005773D2" w:rsidRPr="005773D2" w14:paraId="3231D1E8"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67C85687" w14:textId="77777777" w:rsidR="00C10206" w:rsidRPr="00577560" w:rsidRDefault="00C10206" w:rsidP="00C10206">
            <w:pPr>
              <w:rPr>
                <w:b/>
                <w:bCs/>
                <w:color w:val="000000"/>
              </w:rPr>
            </w:pPr>
            <w:r w:rsidRPr="00577560">
              <w:rPr>
                <w:b/>
                <w:bCs/>
                <w:color w:val="000000"/>
              </w:rPr>
              <w:t>6.</w:t>
            </w:r>
          </w:p>
        </w:tc>
        <w:tc>
          <w:tcPr>
            <w:tcW w:w="3304" w:type="dxa"/>
            <w:tcBorders>
              <w:top w:val="nil"/>
              <w:left w:val="nil"/>
              <w:bottom w:val="single" w:sz="8" w:space="0" w:color="auto"/>
              <w:right w:val="single" w:sz="8" w:space="0" w:color="auto"/>
            </w:tcBorders>
            <w:shd w:val="clear" w:color="auto" w:fill="auto"/>
            <w:noWrap/>
            <w:hideMark/>
          </w:tcPr>
          <w:p w14:paraId="0BAC7940" w14:textId="77777777" w:rsidR="00C10206" w:rsidRPr="00577560" w:rsidRDefault="00C10206" w:rsidP="00C10206">
            <w:pPr>
              <w:rPr>
                <w:b/>
                <w:bCs/>
                <w:color w:val="000000"/>
              </w:rPr>
            </w:pPr>
            <w:r w:rsidRPr="00577560">
              <w:rPr>
                <w:b/>
                <w:bCs/>
                <w:color w:val="000000"/>
              </w:rPr>
              <w:t>V.Osnovna škola</w:t>
            </w:r>
          </w:p>
        </w:tc>
        <w:tc>
          <w:tcPr>
            <w:tcW w:w="2552" w:type="dxa"/>
            <w:tcBorders>
              <w:top w:val="nil"/>
              <w:left w:val="nil"/>
              <w:bottom w:val="single" w:sz="8" w:space="0" w:color="auto"/>
              <w:right w:val="single" w:sz="8" w:space="0" w:color="auto"/>
            </w:tcBorders>
            <w:shd w:val="clear" w:color="auto" w:fill="auto"/>
            <w:noWrap/>
            <w:vAlign w:val="bottom"/>
            <w:hideMark/>
          </w:tcPr>
          <w:p w14:paraId="72B4378E" w14:textId="4FD4D375" w:rsidR="00C10206" w:rsidRPr="005773D2" w:rsidRDefault="00C10206" w:rsidP="00C10206">
            <w:pPr>
              <w:jc w:val="right"/>
              <w:rPr>
                <w:b/>
                <w:bCs/>
                <w:color w:val="00B0F0"/>
                <w:sz w:val="22"/>
                <w:szCs w:val="22"/>
              </w:rPr>
            </w:pPr>
            <w:r w:rsidRPr="005773D2">
              <w:rPr>
                <w:b/>
                <w:bCs/>
                <w:color w:val="00B0F0"/>
                <w:sz w:val="22"/>
                <w:szCs w:val="22"/>
              </w:rPr>
              <w:t>7.328,91 EUR</w:t>
            </w: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06C44258" w14:textId="32C10213" w:rsidR="00C10206" w:rsidRPr="005773D2" w:rsidRDefault="00C10206" w:rsidP="00C10206">
            <w:pPr>
              <w:jc w:val="right"/>
              <w:rPr>
                <w:b/>
                <w:bCs/>
                <w:color w:val="FF0000"/>
              </w:rPr>
            </w:pPr>
          </w:p>
        </w:tc>
      </w:tr>
      <w:tr w:rsidR="005773D2" w:rsidRPr="005773D2" w14:paraId="5C1D6FF3"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3C4E8401" w14:textId="77777777" w:rsidR="00C10206" w:rsidRPr="00577560" w:rsidRDefault="00C10206" w:rsidP="00C10206">
            <w:pPr>
              <w:rPr>
                <w:b/>
                <w:bCs/>
                <w:color w:val="000000"/>
              </w:rPr>
            </w:pPr>
            <w:r w:rsidRPr="00577560">
              <w:rPr>
                <w:b/>
                <w:bCs/>
                <w:color w:val="000000"/>
              </w:rPr>
              <w:t>7.</w:t>
            </w:r>
          </w:p>
        </w:tc>
        <w:tc>
          <w:tcPr>
            <w:tcW w:w="3304" w:type="dxa"/>
            <w:tcBorders>
              <w:top w:val="nil"/>
              <w:left w:val="nil"/>
              <w:bottom w:val="single" w:sz="8" w:space="0" w:color="auto"/>
              <w:right w:val="single" w:sz="8" w:space="0" w:color="auto"/>
            </w:tcBorders>
            <w:shd w:val="clear" w:color="auto" w:fill="auto"/>
            <w:noWrap/>
            <w:hideMark/>
          </w:tcPr>
          <w:p w14:paraId="2B2AE239" w14:textId="77777777" w:rsidR="00C10206" w:rsidRPr="00577560" w:rsidRDefault="00C10206" w:rsidP="00C10206">
            <w:pPr>
              <w:rPr>
                <w:b/>
                <w:bCs/>
                <w:color w:val="000000"/>
              </w:rPr>
            </w:pPr>
            <w:r w:rsidRPr="00577560">
              <w:rPr>
                <w:b/>
                <w:bCs/>
                <w:color w:val="000000"/>
              </w:rPr>
              <w:t>VI.Osnovna škola</w:t>
            </w:r>
          </w:p>
        </w:tc>
        <w:tc>
          <w:tcPr>
            <w:tcW w:w="2552" w:type="dxa"/>
            <w:tcBorders>
              <w:top w:val="nil"/>
              <w:left w:val="nil"/>
              <w:bottom w:val="single" w:sz="8" w:space="0" w:color="auto"/>
              <w:right w:val="single" w:sz="8" w:space="0" w:color="auto"/>
            </w:tcBorders>
            <w:shd w:val="clear" w:color="auto" w:fill="auto"/>
            <w:noWrap/>
            <w:vAlign w:val="bottom"/>
            <w:hideMark/>
          </w:tcPr>
          <w:p w14:paraId="27355F9A" w14:textId="77777777" w:rsidR="00C10206" w:rsidRPr="005773D2" w:rsidRDefault="00C10206" w:rsidP="00C10206">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45A167F1" w14:textId="225AE317" w:rsidR="00C10206" w:rsidRPr="005773D2" w:rsidRDefault="00C10206" w:rsidP="00C10206">
            <w:pPr>
              <w:jc w:val="right"/>
              <w:rPr>
                <w:b/>
                <w:bCs/>
                <w:color w:val="FF0000"/>
              </w:rPr>
            </w:pPr>
            <w:r w:rsidRPr="005773D2">
              <w:rPr>
                <w:b/>
                <w:bCs/>
                <w:color w:val="FF0000"/>
                <w:sz w:val="22"/>
                <w:szCs w:val="22"/>
              </w:rPr>
              <w:t>51.990,31 EUR</w:t>
            </w:r>
          </w:p>
        </w:tc>
      </w:tr>
      <w:tr w:rsidR="005773D2" w:rsidRPr="005773D2" w14:paraId="09A39D6F"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705CB097" w14:textId="77777777" w:rsidR="00C10206" w:rsidRPr="00577560" w:rsidRDefault="00C10206" w:rsidP="00C10206">
            <w:pPr>
              <w:rPr>
                <w:b/>
                <w:bCs/>
                <w:color w:val="000000"/>
              </w:rPr>
            </w:pPr>
            <w:r w:rsidRPr="00577560">
              <w:rPr>
                <w:b/>
                <w:bCs/>
                <w:color w:val="000000"/>
              </w:rPr>
              <w:t>8.</w:t>
            </w:r>
          </w:p>
        </w:tc>
        <w:tc>
          <w:tcPr>
            <w:tcW w:w="3304" w:type="dxa"/>
            <w:tcBorders>
              <w:top w:val="nil"/>
              <w:left w:val="nil"/>
              <w:bottom w:val="single" w:sz="8" w:space="0" w:color="auto"/>
              <w:right w:val="single" w:sz="8" w:space="0" w:color="auto"/>
            </w:tcBorders>
            <w:shd w:val="clear" w:color="auto" w:fill="auto"/>
            <w:noWrap/>
            <w:hideMark/>
          </w:tcPr>
          <w:p w14:paraId="2EEF7F9A" w14:textId="77777777" w:rsidR="00C10206" w:rsidRPr="00577560" w:rsidRDefault="00C10206" w:rsidP="00C10206">
            <w:pPr>
              <w:rPr>
                <w:b/>
                <w:bCs/>
                <w:color w:val="000000"/>
              </w:rPr>
            </w:pPr>
            <w:r w:rsidRPr="00577560">
              <w:rPr>
                <w:b/>
                <w:bCs/>
                <w:color w:val="000000"/>
              </w:rPr>
              <w:t>VII.Osnovna škola</w:t>
            </w:r>
          </w:p>
        </w:tc>
        <w:tc>
          <w:tcPr>
            <w:tcW w:w="2552" w:type="dxa"/>
            <w:tcBorders>
              <w:top w:val="nil"/>
              <w:left w:val="nil"/>
              <w:bottom w:val="single" w:sz="8" w:space="0" w:color="auto"/>
              <w:right w:val="single" w:sz="8" w:space="0" w:color="auto"/>
            </w:tcBorders>
            <w:shd w:val="clear" w:color="auto" w:fill="auto"/>
            <w:noWrap/>
            <w:vAlign w:val="bottom"/>
            <w:hideMark/>
          </w:tcPr>
          <w:p w14:paraId="34FEFC68" w14:textId="77777777" w:rsidR="00C10206" w:rsidRPr="005773D2" w:rsidRDefault="00C10206" w:rsidP="00C10206">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3525E3DE" w14:textId="45A966FB" w:rsidR="00C10206" w:rsidRPr="005773D2" w:rsidRDefault="00C10206" w:rsidP="00C10206">
            <w:pPr>
              <w:jc w:val="right"/>
              <w:rPr>
                <w:b/>
                <w:bCs/>
                <w:color w:val="FF0000"/>
              </w:rPr>
            </w:pPr>
            <w:r w:rsidRPr="005773D2">
              <w:rPr>
                <w:b/>
                <w:bCs/>
                <w:color w:val="FF0000"/>
                <w:sz w:val="22"/>
                <w:szCs w:val="22"/>
              </w:rPr>
              <w:t>3.699,70 EUR</w:t>
            </w:r>
          </w:p>
        </w:tc>
      </w:tr>
      <w:tr w:rsidR="005773D2" w:rsidRPr="005773D2" w14:paraId="3DE2D9CF"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64DB605F" w14:textId="77777777" w:rsidR="00C10206" w:rsidRPr="00577560" w:rsidRDefault="00C10206" w:rsidP="00C10206">
            <w:pPr>
              <w:rPr>
                <w:b/>
                <w:bCs/>
                <w:color w:val="000000"/>
              </w:rPr>
            </w:pPr>
            <w:r w:rsidRPr="00577560">
              <w:rPr>
                <w:b/>
                <w:bCs/>
                <w:color w:val="000000"/>
              </w:rPr>
              <w:t>9.</w:t>
            </w:r>
          </w:p>
        </w:tc>
        <w:tc>
          <w:tcPr>
            <w:tcW w:w="3304" w:type="dxa"/>
            <w:tcBorders>
              <w:top w:val="nil"/>
              <w:left w:val="nil"/>
              <w:bottom w:val="single" w:sz="8" w:space="0" w:color="auto"/>
              <w:right w:val="single" w:sz="8" w:space="0" w:color="auto"/>
            </w:tcBorders>
            <w:shd w:val="clear" w:color="auto" w:fill="auto"/>
            <w:noWrap/>
            <w:vAlign w:val="bottom"/>
            <w:hideMark/>
          </w:tcPr>
          <w:p w14:paraId="4F0D0D6E" w14:textId="77777777" w:rsidR="00C10206" w:rsidRPr="00577560" w:rsidRDefault="00C10206" w:rsidP="00C10206">
            <w:pPr>
              <w:rPr>
                <w:b/>
                <w:bCs/>
                <w:color w:val="000000"/>
              </w:rPr>
            </w:pPr>
            <w:r w:rsidRPr="00577560">
              <w:rPr>
                <w:b/>
                <w:bCs/>
                <w:color w:val="000000"/>
              </w:rPr>
              <w:t>Centar Tomislav Špoljar</w:t>
            </w:r>
          </w:p>
        </w:tc>
        <w:tc>
          <w:tcPr>
            <w:tcW w:w="2552" w:type="dxa"/>
            <w:tcBorders>
              <w:top w:val="nil"/>
              <w:left w:val="nil"/>
              <w:bottom w:val="single" w:sz="8" w:space="0" w:color="auto"/>
              <w:right w:val="single" w:sz="8" w:space="0" w:color="auto"/>
            </w:tcBorders>
            <w:shd w:val="clear" w:color="auto" w:fill="auto"/>
            <w:noWrap/>
            <w:vAlign w:val="bottom"/>
            <w:hideMark/>
          </w:tcPr>
          <w:p w14:paraId="42C90489" w14:textId="0309C48B" w:rsidR="00C10206" w:rsidRPr="005773D2" w:rsidRDefault="005773D2" w:rsidP="00C10206">
            <w:pPr>
              <w:rPr>
                <w:b/>
                <w:bCs/>
                <w:color w:val="00B0F0"/>
              </w:rPr>
            </w:pPr>
            <w:r>
              <w:rPr>
                <w:b/>
                <w:bCs/>
                <w:color w:val="00B0F0"/>
                <w:sz w:val="22"/>
                <w:szCs w:val="22"/>
              </w:rPr>
              <w:t xml:space="preserve">                </w:t>
            </w:r>
            <w:r w:rsidR="00C10206" w:rsidRPr="005773D2">
              <w:rPr>
                <w:b/>
                <w:bCs/>
                <w:color w:val="00B0F0"/>
                <w:sz w:val="22"/>
                <w:szCs w:val="22"/>
              </w:rPr>
              <w:t>11.092,39 EUR</w:t>
            </w:r>
          </w:p>
        </w:tc>
        <w:tc>
          <w:tcPr>
            <w:tcW w:w="2126" w:type="dxa"/>
            <w:tcBorders>
              <w:top w:val="nil"/>
              <w:left w:val="nil"/>
              <w:bottom w:val="single" w:sz="8" w:space="0" w:color="auto"/>
              <w:right w:val="single" w:sz="8" w:space="0" w:color="auto"/>
            </w:tcBorders>
            <w:shd w:val="clear" w:color="auto" w:fill="auto"/>
            <w:noWrap/>
            <w:vAlign w:val="bottom"/>
            <w:hideMark/>
          </w:tcPr>
          <w:p w14:paraId="34BFD1DD" w14:textId="269096C8" w:rsidR="00C10206" w:rsidRPr="005773D2" w:rsidRDefault="00C10206" w:rsidP="00C10206">
            <w:pPr>
              <w:jc w:val="right"/>
              <w:rPr>
                <w:b/>
                <w:bCs/>
                <w:color w:val="FF0000"/>
              </w:rPr>
            </w:pPr>
          </w:p>
        </w:tc>
      </w:tr>
      <w:tr w:rsidR="005773D2" w:rsidRPr="005773D2" w14:paraId="701EFCA0"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42CAC1D3" w14:textId="77777777" w:rsidR="00C10206" w:rsidRPr="00577560" w:rsidRDefault="00C10206" w:rsidP="00C10206">
            <w:pPr>
              <w:rPr>
                <w:b/>
                <w:bCs/>
                <w:color w:val="000000"/>
              </w:rPr>
            </w:pPr>
            <w:r w:rsidRPr="00577560">
              <w:rPr>
                <w:b/>
                <w:bCs/>
                <w:color w:val="000000"/>
              </w:rPr>
              <w:t>10.</w:t>
            </w:r>
          </w:p>
        </w:tc>
        <w:tc>
          <w:tcPr>
            <w:tcW w:w="3304" w:type="dxa"/>
            <w:tcBorders>
              <w:top w:val="nil"/>
              <w:left w:val="nil"/>
              <w:bottom w:val="single" w:sz="8" w:space="0" w:color="auto"/>
              <w:right w:val="single" w:sz="8" w:space="0" w:color="auto"/>
            </w:tcBorders>
            <w:shd w:val="clear" w:color="auto" w:fill="auto"/>
            <w:noWrap/>
            <w:vAlign w:val="bottom"/>
            <w:hideMark/>
          </w:tcPr>
          <w:p w14:paraId="777A9D81" w14:textId="77777777" w:rsidR="00C10206" w:rsidRPr="00577560" w:rsidRDefault="00C10206" w:rsidP="00C10206">
            <w:pPr>
              <w:rPr>
                <w:b/>
                <w:bCs/>
                <w:color w:val="000000"/>
              </w:rPr>
            </w:pPr>
            <w:r w:rsidRPr="00577560">
              <w:rPr>
                <w:b/>
                <w:bCs/>
                <w:color w:val="000000"/>
              </w:rPr>
              <w:t>Gradski muzej, Varaždin</w:t>
            </w:r>
          </w:p>
        </w:tc>
        <w:tc>
          <w:tcPr>
            <w:tcW w:w="2552" w:type="dxa"/>
            <w:tcBorders>
              <w:top w:val="nil"/>
              <w:left w:val="nil"/>
              <w:bottom w:val="single" w:sz="8" w:space="0" w:color="auto"/>
              <w:right w:val="single" w:sz="8" w:space="0" w:color="auto"/>
            </w:tcBorders>
            <w:shd w:val="clear" w:color="auto" w:fill="auto"/>
            <w:noWrap/>
            <w:vAlign w:val="bottom"/>
            <w:hideMark/>
          </w:tcPr>
          <w:p w14:paraId="35F9669C" w14:textId="11917F84" w:rsidR="00C10206" w:rsidRPr="005773D2" w:rsidRDefault="005773D2" w:rsidP="00C10206">
            <w:pPr>
              <w:rPr>
                <w:b/>
                <w:bCs/>
                <w:color w:val="00B0F0"/>
              </w:rPr>
            </w:pPr>
            <w:r>
              <w:rPr>
                <w:b/>
                <w:bCs/>
                <w:color w:val="00B0F0"/>
                <w:sz w:val="22"/>
                <w:szCs w:val="22"/>
              </w:rPr>
              <w:t xml:space="preserve">               </w:t>
            </w:r>
            <w:r w:rsidR="00C10206" w:rsidRPr="005773D2">
              <w:rPr>
                <w:b/>
                <w:bCs/>
                <w:color w:val="00B0F0"/>
                <w:sz w:val="22"/>
                <w:szCs w:val="22"/>
              </w:rPr>
              <w:t>125.439,55 EUR</w:t>
            </w:r>
          </w:p>
        </w:tc>
        <w:tc>
          <w:tcPr>
            <w:tcW w:w="2126" w:type="dxa"/>
            <w:tcBorders>
              <w:top w:val="nil"/>
              <w:left w:val="nil"/>
              <w:bottom w:val="single" w:sz="8" w:space="0" w:color="auto"/>
              <w:right w:val="single" w:sz="8" w:space="0" w:color="auto"/>
            </w:tcBorders>
            <w:shd w:val="clear" w:color="auto" w:fill="auto"/>
            <w:noWrap/>
            <w:vAlign w:val="bottom"/>
            <w:hideMark/>
          </w:tcPr>
          <w:p w14:paraId="3BE2352E" w14:textId="7EA8A360" w:rsidR="00C10206" w:rsidRPr="005773D2" w:rsidRDefault="00C10206" w:rsidP="00C10206">
            <w:pPr>
              <w:jc w:val="right"/>
              <w:rPr>
                <w:b/>
                <w:bCs/>
                <w:color w:val="FF0000"/>
              </w:rPr>
            </w:pPr>
          </w:p>
        </w:tc>
      </w:tr>
      <w:tr w:rsidR="005773D2" w:rsidRPr="005773D2" w14:paraId="568E9F6E"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6FCE7AF0" w14:textId="77777777" w:rsidR="005773D2" w:rsidRPr="00577560" w:rsidRDefault="005773D2" w:rsidP="005773D2">
            <w:pPr>
              <w:rPr>
                <w:b/>
                <w:bCs/>
                <w:color w:val="000000"/>
              </w:rPr>
            </w:pPr>
            <w:r w:rsidRPr="00577560">
              <w:rPr>
                <w:b/>
                <w:bCs/>
                <w:color w:val="000000"/>
              </w:rPr>
              <w:t>11.</w:t>
            </w:r>
          </w:p>
        </w:tc>
        <w:tc>
          <w:tcPr>
            <w:tcW w:w="3304" w:type="dxa"/>
            <w:tcBorders>
              <w:top w:val="nil"/>
              <w:left w:val="nil"/>
              <w:bottom w:val="single" w:sz="8" w:space="0" w:color="auto"/>
              <w:right w:val="single" w:sz="8" w:space="0" w:color="auto"/>
            </w:tcBorders>
            <w:shd w:val="clear" w:color="auto" w:fill="auto"/>
            <w:noWrap/>
            <w:vAlign w:val="bottom"/>
            <w:hideMark/>
          </w:tcPr>
          <w:p w14:paraId="5F4F29EB" w14:textId="77777777" w:rsidR="005773D2" w:rsidRPr="00577560" w:rsidRDefault="005773D2" w:rsidP="005773D2">
            <w:pPr>
              <w:rPr>
                <w:b/>
                <w:bCs/>
                <w:color w:val="000000"/>
              </w:rPr>
            </w:pPr>
            <w:r w:rsidRPr="00577560">
              <w:rPr>
                <w:b/>
                <w:bCs/>
                <w:color w:val="000000"/>
              </w:rPr>
              <w:t>Gradska knjižnica Metel Ožegović</w:t>
            </w:r>
          </w:p>
        </w:tc>
        <w:tc>
          <w:tcPr>
            <w:tcW w:w="2552" w:type="dxa"/>
            <w:tcBorders>
              <w:top w:val="nil"/>
              <w:left w:val="nil"/>
              <w:bottom w:val="single" w:sz="8" w:space="0" w:color="auto"/>
              <w:right w:val="single" w:sz="8" w:space="0" w:color="auto"/>
            </w:tcBorders>
            <w:shd w:val="clear" w:color="auto" w:fill="auto"/>
            <w:noWrap/>
            <w:vAlign w:val="bottom"/>
            <w:hideMark/>
          </w:tcPr>
          <w:p w14:paraId="7B080963" w14:textId="77777777" w:rsidR="005773D2" w:rsidRPr="005773D2" w:rsidRDefault="005773D2" w:rsidP="005773D2">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7E5D262E" w14:textId="4CD6F3F6" w:rsidR="005773D2" w:rsidRPr="005773D2" w:rsidRDefault="005773D2" w:rsidP="005773D2">
            <w:pPr>
              <w:jc w:val="right"/>
              <w:rPr>
                <w:b/>
                <w:bCs/>
                <w:color w:val="FF0000"/>
              </w:rPr>
            </w:pPr>
            <w:r w:rsidRPr="005773D2">
              <w:rPr>
                <w:b/>
                <w:bCs/>
                <w:color w:val="FF0000"/>
                <w:sz w:val="22"/>
                <w:szCs w:val="22"/>
              </w:rPr>
              <w:t>33.798,36 EUR</w:t>
            </w:r>
          </w:p>
        </w:tc>
      </w:tr>
      <w:tr w:rsidR="005773D2" w:rsidRPr="005773D2" w14:paraId="4EAC5355"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38872E61" w14:textId="77777777" w:rsidR="005773D2" w:rsidRPr="00577560" w:rsidRDefault="005773D2" w:rsidP="005773D2">
            <w:pPr>
              <w:rPr>
                <w:b/>
                <w:bCs/>
                <w:color w:val="000000"/>
              </w:rPr>
            </w:pPr>
            <w:r w:rsidRPr="00577560">
              <w:rPr>
                <w:b/>
                <w:bCs/>
                <w:color w:val="000000"/>
              </w:rPr>
              <w:t>12.</w:t>
            </w:r>
          </w:p>
        </w:tc>
        <w:tc>
          <w:tcPr>
            <w:tcW w:w="3304" w:type="dxa"/>
            <w:tcBorders>
              <w:top w:val="nil"/>
              <w:left w:val="nil"/>
              <w:bottom w:val="single" w:sz="8" w:space="0" w:color="auto"/>
              <w:right w:val="single" w:sz="8" w:space="0" w:color="auto"/>
            </w:tcBorders>
            <w:shd w:val="clear" w:color="auto" w:fill="auto"/>
            <w:noWrap/>
            <w:vAlign w:val="bottom"/>
            <w:hideMark/>
          </w:tcPr>
          <w:p w14:paraId="350B1CE6" w14:textId="77777777" w:rsidR="005773D2" w:rsidRPr="00577560" w:rsidRDefault="005773D2" w:rsidP="005773D2">
            <w:pPr>
              <w:rPr>
                <w:b/>
                <w:bCs/>
                <w:color w:val="000000"/>
              </w:rPr>
            </w:pPr>
            <w:r w:rsidRPr="00577560">
              <w:rPr>
                <w:b/>
                <w:bCs/>
                <w:color w:val="000000"/>
              </w:rPr>
              <w:t>HNK Varaždin</w:t>
            </w:r>
          </w:p>
        </w:tc>
        <w:tc>
          <w:tcPr>
            <w:tcW w:w="2552" w:type="dxa"/>
            <w:tcBorders>
              <w:top w:val="nil"/>
              <w:left w:val="nil"/>
              <w:bottom w:val="single" w:sz="8" w:space="0" w:color="auto"/>
              <w:right w:val="single" w:sz="8" w:space="0" w:color="auto"/>
            </w:tcBorders>
            <w:shd w:val="clear" w:color="auto" w:fill="auto"/>
            <w:noWrap/>
            <w:vAlign w:val="bottom"/>
            <w:hideMark/>
          </w:tcPr>
          <w:p w14:paraId="06607F58" w14:textId="77777777" w:rsidR="005773D2" w:rsidRPr="005773D2" w:rsidRDefault="005773D2" w:rsidP="005773D2">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3F021A00" w14:textId="2E971EA7" w:rsidR="005773D2" w:rsidRPr="005773D2" w:rsidRDefault="005773D2" w:rsidP="005773D2">
            <w:pPr>
              <w:jc w:val="right"/>
              <w:rPr>
                <w:b/>
                <w:bCs/>
                <w:color w:val="FF0000"/>
              </w:rPr>
            </w:pPr>
            <w:r w:rsidRPr="005773D2">
              <w:rPr>
                <w:b/>
                <w:bCs/>
                <w:color w:val="FF0000"/>
                <w:sz w:val="22"/>
                <w:szCs w:val="22"/>
              </w:rPr>
              <w:t>110.757,91 EUR</w:t>
            </w:r>
          </w:p>
        </w:tc>
      </w:tr>
      <w:tr w:rsidR="005773D2" w:rsidRPr="005773D2" w14:paraId="25A431B2"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4405BBD8" w14:textId="77777777" w:rsidR="005773D2" w:rsidRPr="00577560" w:rsidRDefault="005773D2" w:rsidP="005773D2">
            <w:pPr>
              <w:rPr>
                <w:b/>
                <w:bCs/>
                <w:color w:val="000000"/>
              </w:rPr>
            </w:pPr>
            <w:r w:rsidRPr="00577560">
              <w:rPr>
                <w:b/>
                <w:bCs/>
                <w:color w:val="000000"/>
              </w:rPr>
              <w:t>13.</w:t>
            </w:r>
          </w:p>
        </w:tc>
        <w:tc>
          <w:tcPr>
            <w:tcW w:w="3304" w:type="dxa"/>
            <w:tcBorders>
              <w:top w:val="nil"/>
              <w:left w:val="nil"/>
              <w:bottom w:val="single" w:sz="8" w:space="0" w:color="auto"/>
              <w:right w:val="single" w:sz="8" w:space="0" w:color="auto"/>
            </w:tcBorders>
            <w:shd w:val="clear" w:color="auto" w:fill="auto"/>
            <w:noWrap/>
            <w:vAlign w:val="bottom"/>
            <w:hideMark/>
          </w:tcPr>
          <w:p w14:paraId="2B0430C0" w14:textId="77777777" w:rsidR="005773D2" w:rsidRPr="00577560" w:rsidRDefault="005773D2" w:rsidP="005773D2">
            <w:pPr>
              <w:rPr>
                <w:b/>
                <w:bCs/>
                <w:color w:val="000000"/>
              </w:rPr>
            </w:pPr>
            <w:r w:rsidRPr="00577560">
              <w:rPr>
                <w:b/>
                <w:bCs/>
                <w:color w:val="000000"/>
              </w:rPr>
              <w:t>JVP Grada Varaždina</w:t>
            </w:r>
          </w:p>
        </w:tc>
        <w:tc>
          <w:tcPr>
            <w:tcW w:w="2552" w:type="dxa"/>
            <w:tcBorders>
              <w:top w:val="nil"/>
              <w:left w:val="nil"/>
              <w:bottom w:val="single" w:sz="8" w:space="0" w:color="auto"/>
              <w:right w:val="single" w:sz="8" w:space="0" w:color="auto"/>
            </w:tcBorders>
            <w:shd w:val="clear" w:color="auto" w:fill="auto"/>
            <w:noWrap/>
            <w:vAlign w:val="bottom"/>
            <w:hideMark/>
          </w:tcPr>
          <w:p w14:paraId="5ACF0313" w14:textId="6347BF1D" w:rsidR="005773D2" w:rsidRPr="005773D2" w:rsidRDefault="005773D2" w:rsidP="005773D2">
            <w:pPr>
              <w:jc w:val="right"/>
              <w:rPr>
                <w:b/>
                <w:bCs/>
                <w:color w:val="00B0F0"/>
              </w:rPr>
            </w:pPr>
            <w:r w:rsidRPr="005773D2">
              <w:rPr>
                <w:b/>
                <w:bCs/>
                <w:color w:val="00B0F0"/>
                <w:sz w:val="22"/>
                <w:szCs w:val="22"/>
              </w:rPr>
              <w:t>49.468,30 EUR</w:t>
            </w:r>
          </w:p>
        </w:tc>
        <w:tc>
          <w:tcPr>
            <w:tcW w:w="2126" w:type="dxa"/>
            <w:tcBorders>
              <w:top w:val="nil"/>
              <w:left w:val="nil"/>
              <w:bottom w:val="single" w:sz="8" w:space="0" w:color="auto"/>
              <w:right w:val="single" w:sz="8" w:space="0" w:color="auto"/>
            </w:tcBorders>
            <w:shd w:val="clear" w:color="auto" w:fill="auto"/>
            <w:noWrap/>
            <w:vAlign w:val="bottom"/>
            <w:hideMark/>
          </w:tcPr>
          <w:p w14:paraId="52B5DB20" w14:textId="77777777" w:rsidR="005773D2" w:rsidRPr="005773D2" w:rsidRDefault="005773D2" w:rsidP="005773D2">
            <w:pPr>
              <w:rPr>
                <w:b/>
                <w:bCs/>
                <w:color w:val="FF0000"/>
              </w:rPr>
            </w:pPr>
            <w:r w:rsidRPr="005773D2">
              <w:rPr>
                <w:b/>
                <w:bCs/>
                <w:color w:val="FF0000"/>
              </w:rPr>
              <w:t> </w:t>
            </w:r>
          </w:p>
        </w:tc>
      </w:tr>
      <w:tr w:rsidR="005773D2" w:rsidRPr="005773D2" w14:paraId="36023FA3"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27132FB0" w14:textId="77777777" w:rsidR="005773D2" w:rsidRPr="00577560" w:rsidRDefault="005773D2" w:rsidP="005773D2">
            <w:pPr>
              <w:rPr>
                <w:b/>
                <w:bCs/>
                <w:color w:val="000000"/>
              </w:rPr>
            </w:pPr>
            <w:r w:rsidRPr="00577560">
              <w:rPr>
                <w:b/>
                <w:bCs/>
                <w:color w:val="000000"/>
              </w:rPr>
              <w:t>14.</w:t>
            </w:r>
          </w:p>
        </w:tc>
        <w:tc>
          <w:tcPr>
            <w:tcW w:w="3304" w:type="dxa"/>
            <w:tcBorders>
              <w:top w:val="nil"/>
              <w:left w:val="nil"/>
              <w:bottom w:val="single" w:sz="8" w:space="0" w:color="auto"/>
              <w:right w:val="single" w:sz="8" w:space="0" w:color="auto"/>
            </w:tcBorders>
            <w:shd w:val="clear" w:color="auto" w:fill="auto"/>
            <w:noWrap/>
            <w:vAlign w:val="bottom"/>
            <w:hideMark/>
          </w:tcPr>
          <w:p w14:paraId="26194B5B" w14:textId="77777777" w:rsidR="005773D2" w:rsidRPr="00577560" w:rsidRDefault="005773D2" w:rsidP="005773D2">
            <w:pPr>
              <w:rPr>
                <w:b/>
                <w:bCs/>
                <w:color w:val="000000"/>
              </w:rPr>
            </w:pPr>
            <w:r w:rsidRPr="00577560">
              <w:rPr>
                <w:b/>
                <w:bCs/>
                <w:color w:val="000000"/>
              </w:rPr>
              <w:t>Javna ustanova Gradski bazeni</w:t>
            </w:r>
          </w:p>
        </w:tc>
        <w:tc>
          <w:tcPr>
            <w:tcW w:w="2552" w:type="dxa"/>
            <w:tcBorders>
              <w:top w:val="nil"/>
              <w:left w:val="nil"/>
              <w:bottom w:val="single" w:sz="8" w:space="0" w:color="auto"/>
              <w:right w:val="single" w:sz="8" w:space="0" w:color="auto"/>
            </w:tcBorders>
            <w:shd w:val="clear" w:color="auto" w:fill="auto"/>
            <w:noWrap/>
            <w:vAlign w:val="bottom"/>
            <w:hideMark/>
          </w:tcPr>
          <w:p w14:paraId="336CA26C" w14:textId="6A3B1440" w:rsidR="005773D2" w:rsidRPr="005773D2" w:rsidRDefault="005773D2" w:rsidP="005773D2">
            <w:pPr>
              <w:jc w:val="right"/>
              <w:rPr>
                <w:b/>
                <w:bCs/>
                <w:color w:val="00B0F0"/>
              </w:rPr>
            </w:pPr>
            <w:r w:rsidRPr="005773D2">
              <w:rPr>
                <w:b/>
                <w:bCs/>
                <w:color w:val="00B0F0"/>
                <w:sz w:val="22"/>
                <w:szCs w:val="22"/>
              </w:rPr>
              <w:t>48.633,09 EUR</w:t>
            </w:r>
          </w:p>
        </w:tc>
        <w:tc>
          <w:tcPr>
            <w:tcW w:w="2126" w:type="dxa"/>
            <w:tcBorders>
              <w:top w:val="nil"/>
              <w:left w:val="nil"/>
              <w:bottom w:val="single" w:sz="8" w:space="0" w:color="auto"/>
              <w:right w:val="single" w:sz="8" w:space="0" w:color="auto"/>
            </w:tcBorders>
            <w:shd w:val="clear" w:color="auto" w:fill="auto"/>
            <w:noWrap/>
            <w:vAlign w:val="bottom"/>
            <w:hideMark/>
          </w:tcPr>
          <w:p w14:paraId="699FE432" w14:textId="77777777" w:rsidR="005773D2" w:rsidRPr="005773D2" w:rsidRDefault="005773D2" w:rsidP="005773D2">
            <w:pPr>
              <w:rPr>
                <w:b/>
                <w:bCs/>
                <w:color w:val="FF0000"/>
              </w:rPr>
            </w:pPr>
            <w:r w:rsidRPr="005773D2">
              <w:rPr>
                <w:b/>
                <w:bCs/>
                <w:color w:val="FF0000"/>
              </w:rPr>
              <w:t> </w:t>
            </w:r>
          </w:p>
        </w:tc>
      </w:tr>
      <w:tr w:rsidR="005773D2" w:rsidRPr="005773D2" w14:paraId="3805E76B"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0F501228" w14:textId="77777777" w:rsidR="005773D2" w:rsidRPr="00577560" w:rsidRDefault="005773D2" w:rsidP="005773D2">
            <w:pPr>
              <w:rPr>
                <w:b/>
                <w:bCs/>
                <w:color w:val="000000"/>
              </w:rPr>
            </w:pPr>
            <w:r w:rsidRPr="00577560">
              <w:rPr>
                <w:b/>
                <w:bCs/>
                <w:color w:val="000000"/>
              </w:rPr>
              <w:t>15.</w:t>
            </w:r>
          </w:p>
        </w:tc>
        <w:tc>
          <w:tcPr>
            <w:tcW w:w="3304" w:type="dxa"/>
            <w:tcBorders>
              <w:top w:val="nil"/>
              <w:left w:val="nil"/>
              <w:bottom w:val="single" w:sz="8" w:space="0" w:color="auto"/>
              <w:right w:val="single" w:sz="8" w:space="0" w:color="auto"/>
            </w:tcBorders>
            <w:shd w:val="clear" w:color="auto" w:fill="auto"/>
            <w:noWrap/>
            <w:vAlign w:val="bottom"/>
            <w:hideMark/>
          </w:tcPr>
          <w:p w14:paraId="0DD53604" w14:textId="77777777" w:rsidR="005773D2" w:rsidRPr="00577560" w:rsidRDefault="005773D2" w:rsidP="005773D2">
            <w:pPr>
              <w:rPr>
                <w:b/>
                <w:bCs/>
                <w:color w:val="000000"/>
              </w:rPr>
            </w:pPr>
            <w:r w:rsidRPr="00577560">
              <w:rPr>
                <w:b/>
                <w:bCs/>
                <w:color w:val="000000"/>
              </w:rPr>
              <w:t>Javna ustanova Gradski stanovi</w:t>
            </w:r>
          </w:p>
        </w:tc>
        <w:tc>
          <w:tcPr>
            <w:tcW w:w="2552" w:type="dxa"/>
            <w:tcBorders>
              <w:top w:val="nil"/>
              <w:left w:val="nil"/>
              <w:bottom w:val="single" w:sz="8" w:space="0" w:color="auto"/>
              <w:right w:val="single" w:sz="8" w:space="0" w:color="auto"/>
            </w:tcBorders>
            <w:shd w:val="clear" w:color="auto" w:fill="auto"/>
            <w:noWrap/>
            <w:vAlign w:val="bottom"/>
            <w:hideMark/>
          </w:tcPr>
          <w:p w14:paraId="4785F4BF" w14:textId="77777777" w:rsidR="005773D2" w:rsidRPr="005773D2" w:rsidRDefault="005773D2" w:rsidP="005773D2">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790B0D30" w14:textId="30D33D5D" w:rsidR="005773D2" w:rsidRPr="005773D2" w:rsidRDefault="005773D2" w:rsidP="005773D2">
            <w:pPr>
              <w:jc w:val="right"/>
              <w:rPr>
                <w:b/>
                <w:bCs/>
                <w:color w:val="FF0000"/>
              </w:rPr>
            </w:pPr>
            <w:r w:rsidRPr="005773D2">
              <w:rPr>
                <w:b/>
                <w:bCs/>
                <w:color w:val="FF0000"/>
                <w:sz w:val="22"/>
                <w:szCs w:val="22"/>
              </w:rPr>
              <w:t>792.933,46 EUR</w:t>
            </w:r>
          </w:p>
        </w:tc>
      </w:tr>
      <w:tr w:rsidR="005773D2" w:rsidRPr="005773D2" w14:paraId="097441BB" w14:textId="77777777" w:rsidTr="00D17A43">
        <w:trPr>
          <w:trHeight w:val="6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558BCCCF" w14:textId="77777777" w:rsidR="005773D2" w:rsidRPr="00577560" w:rsidRDefault="005773D2" w:rsidP="005773D2">
            <w:pPr>
              <w:rPr>
                <w:b/>
                <w:bCs/>
                <w:color w:val="000000"/>
              </w:rPr>
            </w:pPr>
            <w:r w:rsidRPr="00577560">
              <w:rPr>
                <w:b/>
                <w:bCs/>
                <w:color w:val="000000"/>
              </w:rPr>
              <w:t>16.</w:t>
            </w:r>
          </w:p>
        </w:tc>
        <w:tc>
          <w:tcPr>
            <w:tcW w:w="3304" w:type="dxa"/>
            <w:tcBorders>
              <w:top w:val="nil"/>
              <w:left w:val="nil"/>
              <w:bottom w:val="single" w:sz="8" w:space="0" w:color="auto"/>
              <w:right w:val="single" w:sz="8" w:space="0" w:color="auto"/>
            </w:tcBorders>
            <w:shd w:val="clear" w:color="auto" w:fill="auto"/>
            <w:vAlign w:val="bottom"/>
            <w:hideMark/>
          </w:tcPr>
          <w:p w14:paraId="6F3D1257" w14:textId="77777777" w:rsidR="005773D2" w:rsidRPr="00577560" w:rsidRDefault="005773D2" w:rsidP="005773D2">
            <w:pPr>
              <w:rPr>
                <w:b/>
                <w:bCs/>
                <w:color w:val="000000"/>
              </w:rPr>
            </w:pPr>
            <w:r w:rsidRPr="00577560">
              <w:rPr>
                <w:b/>
                <w:bCs/>
                <w:color w:val="000000"/>
              </w:rPr>
              <w:t>Centar za pružanje usluga u zajednici</w:t>
            </w:r>
          </w:p>
        </w:tc>
        <w:tc>
          <w:tcPr>
            <w:tcW w:w="2552" w:type="dxa"/>
            <w:tcBorders>
              <w:top w:val="nil"/>
              <w:left w:val="nil"/>
              <w:bottom w:val="single" w:sz="8" w:space="0" w:color="auto"/>
              <w:right w:val="single" w:sz="8" w:space="0" w:color="auto"/>
            </w:tcBorders>
            <w:shd w:val="clear" w:color="auto" w:fill="auto"/>
            <w:noWrap/>
            <w:vAlign w:val="bottom"/>
            <w:hideMark/>
          </w:tcPr>
          <w:p w14:paraId="14F57816" w14:textId="77777777" w:rsidR="005773D2" w:rsidRPr="005773D2" w:rsidRDefault="005773D2" w:rsidP="005773D2">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280CADCC" w14:textId="36C3FDD8" w:rsidR="005773D2" w:rsidRPr="005773D2" w:rsidRDefault="005773D2" w:rsidP="005773D2">
            <w:pPr>
              <w:jc w:val="right"/>
              <w:rPr>
                <w:b/>
                <w:bCs/>
                <w:color w:val="FF0000"/>
              </w:rPr>
            </w:pPr>
            <w:r w:rsidRPr="005773D2">
              <w:rPr>
                <w:b/>
                <w:bCs/>
                <w:color w:val="FF0000"/>
                <w:sz w:val="22"/>
                <w:szCs w:val="22"/>
              </w:rPr>
              <w:t>6.939,56 EUR</w:t>
            </w:r>
          </w:p>
        </w:tc>
      </w:tr>
      <w:tr w:rsidR="005773D2" w:rsidRPr="005773D2" w14:paraId="679F00FE" w14:textId="77777777" w:rsidTr="00D17A43">
        <w:trPr>
          <w:trHeight w:val="67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4C0A5583" w14:textId="77777777" w:rsidR="005773D2" w:rsidRPr="00577560" w:rsidRDefault="005773D2" w:rsidP="005773D2">
            <w:pPr>
              <w:rPr>
                <w:b/>
                <w:bCs/>
                <w:color w:val="000000"/>
              </w:rPr>
            </w:pPr>
            <w:r w:rsidRPr="00577560">
              <w:rPr>
                <w:b/>
                <w:bCs/>
                <w:color w:val="000000"/>
              </w:rPr>
              <w:t>17.</w:t>
            </w:r>
          </w:p>
        </w:tc>
        <w:tc>
          <w:tcPr>
            <w:tcW w:w="3304" w:type="dxa"/>
            <w:tcBorders>
              <w:top w:val="nil"/>
              <w:left w:val="nil"/>
              <w:bottom w:val="single" w:sz="8" w:space="0" w:color="auto"/>
              <w:right w:val="single" w:sz="8" w:space="0" w:color="auto"/>
            </w:tcBorders>
            <w:shd w:val="clear" w:color="auto" w:fill="auto"/>
            <w:noWrap/>
            <w:vAlign w:val="bottom"/>
            <w:hideMark/>
          </w:tcPr>
          <w:p w14:paraId="437F4D5E" w14:textId="77777777" w:rsidR="005773D2" w:rsidRPr="00577560" w:rsidRDefault="005773D2" w:rsidP="005773D2">
            <w:pPr>
              <w:jc w:val="both"/>
              <w:rPr>
                <w:b/>
                <w:bCs/>
                <w:color w:val="000000"/>
              </w:rPr>
            </w:pPr>
            <w:r w:rsidRPr="00577560">
              <w:rPr>
                <w:b/>
                <w:bCs/>
                <w:color w:val="000000"/>
              </w:rPr>
              <w:t>Koncertni ured Varaždin</w:t>
            </w:r>
          </w:p>
        </w:tc>
        <w:tc>
          <w:tcPr>
            <w:tcW w:w="2552" w:type="dxa"/>
            <w:tcBorders>
              <w:top w:val="nil"/>
              <w:left w:val="nil"/>
              <w:bottom w:val="single" w:sz="8" w:space="0" w:color="auto"/>
              <w:right w:val="single" w:sz="8" w:space="0" w:color="auto"/>
            </w:tcBorders>
            <w:shd w:val="clear" w:color="auto" w:fill="auto"/>
            <w:noWrap/>
            <w:vAlign w:val="bottom"/>
            <w:hideMark/>
          </w:tcPr>
          <w:p w14:paraId="05C7F3A2" w14:textId="77777777" w:rsidR="005773D2" w:rsidRPr="005773D2" w:rsidRDefault="005773D2" w:rsidP="005773D2">
            <w:pPr>
              <w:rPr>
                <w:b/>
                <w:bCs/>
                <w:color w:val="00B0F0"/>
              </w:rPr>
            </w:pPr>
            <w:r w:rsidRPr="005773D2">
              <w:rPr>
                <w:b/>
                <w:bCs/>
                <w:color w:val="00B0F0"/>
              </w:rPr>
              <w:t> </w:t>
            </w:r>
          </w:p>
        </w:tc>
        <w:tc>
          <w:tcPr>
            <w:tcW w:w="2126" w:type="dxa"/>
            <w:tcBorders>
              <w:top w:val="nil"/>
              <w:left w:val="nil"/>
              <w:bottom w:val="single" w:sz="8" w:space="0" w:color="auto"/>
              <w:right w:val="single" w:sz="8" w:space="0" w:color="auto"/>
            </w:tcBorders>
            <w:shd w:val="clear" w:color="auto" w:fill="auto"/>
            <w:noWrap/>
            <w:vAlign w:val="bottom"/>
            <w:hideMark/>
          </w:tcPr>
          <w:p w14:paraId="62DA3137" w14:textId="24F0EBD7" w:rsidR="005773D2" w:rsidRPr="005773D2" w:rsidRDefault="005773D2" w:rsidP="005773D2">
            <w:pPr>
              <w:jc w:val="right"/>
              <w:rPr>
                <w:b/>
                <w:bCs/>
                <w:color w:val="FF0000"/>
              </w:rPr>
            </w:pPr>
            <w:r w:rsidRPr="005773D2">
              <w:rPr>
                <w:b/>
                <w:bCs/>
                <w:color w:val="FF0000"/>
                <w:sz w:val="22"/>
                <w:szCs w:val="22"/>
              </w:rPr>
              <w:t>60.027,46 EUR</w:t>
            </w:r>
          </w:p>
        </w:tc>
      </w:tr>
      <w:tr w:rsidR="005773D2" w:rsidRPr="005773D2" w14:paraId="2A6E483E" w14:textId="77777777" w:rsidTr="00D17A43">
        <w:trPr>
          <w:trHeight w:val="690"/>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59F5ED55" w14:textId="77777777" w:rsidR="005773D2" w:rsidRPr="00577560" w:rsidRDefault="005773D2" w:rsidP="005773D2">
            <w:pPr>
              <w:rPr>
                <w:b/>
                <w:bCs/>
                <w:color w:val="000000"/>
              </w:rPr>
            </w:pPr>
            <w:r w:rsidRPr="00577560">
              <w:rPr>
                <w:b/>
                <w:bCs/>
                <w:color w:val="000000"/>
              </w:rPr>
              <w:t>18.</w:t>
            </w:r>
          </w:p>
        </w:tc>
        <w:tc>
          <w:tcPr>
            <w:tcW w:w="3304" w:type="dxa"/>
            <w:tcBorders>
              <w:top w:val="nil"/>
              <w:left w:val="nil"/>
              <w:bottom w:val="single" w:sz="8" w:space="0" w:color="auto"/>
              <w:right w:val="single" w:sz="8" w:space="0" w:color="auto"/>
            </w:tcBorders>
            <w:shd w:val="clear" w:color="auto" w:fill="auto"/>
            <w:vAlign w:val="bottom"/>
            <w:hideMark/>
          </w:tcPr>
          <w:p w14:paraId="4A9EC6A5" w14:textId="77777777" w:rsidR="005773D2" w:rsidRPr="00577560" w:rsidRDefault="005773D2" w:rsidP="005773D2">
            <w:pPr>
              <w:rPr>
                <w:b/>
                <w:bCs/>
                <w:color w:val="000000"/>
              </w:rPr>
            </w:pPr>
            <w:r w:rsidRPr="00577560">
              <w:rPr>
                <w:b/>
                <w:bCs/>
                <w:color w:val="000000"/>
              </w:rPr>
              <w:t>Dom za žrtve obiteljskog nasilja „ Utočište sveti Nikola“</w:t>
            </w:r>
          </w:p>
        </w:tc>
        <w:tc>
          <w:tcPr>
            <w:tcW w:w="2552" w:type="dxa"/>
            <w:tcBorders>
              <w:top w:val="nil"/>
              <w:left w:val="nil"/>
              <w:bottom w:val="single" w:sz="8" w:space="0" w:color="auto"/>
              <w:right w:val="single" w:sz="8" w:space="0" w:color="auto"/>
            </w:tcBorders>
            <w:shd w:val="clear" w:color="auto" w:fill="auto"/>
            <w:noWrap/>
            <w:vAlign w:val="bottom"/>
            <w:hideMark/>
          </w:tcPr>
          <w:p w14:paraId="36D1EE76" w14:textId="77777777" w:rsidR="005773D2" w:rsidRPr="005773D2" w:rsidRDefault="005773D2" w:rsidP="005773D2">
            <w:pPr>
              <w:jc w:val="right"/>
              <w:rPr>
                <w:b/>
                <w:bCs/>
                <w:color w:val="00B0F0"/>
                <w:sz w:val="22"/>
                <w:szCs w:val="22"/>
              </w:rPr>
            </w:pPr>
          </w:p>
          <w:p w14:paraId="21558EC0" w14:textId="29C2F230" w:rsidR="005773D2" w:rsidRPr="005773D2" w:rsidRDefault="005773D2" w:rsidP="005773D2">
            <w:pPr>
              <w:jc w:val="right"/>
              <w:rPr>
                <w:b/>
                <w:bCs/>
                <w:color w:val="00B0F0"/>
                <w:sz w:val="22"/>
                <w:szCs w:val="22"/>
              </w:rPr>
            </w:pPr>
            <w:r w:rsidRPr="005773D2">
              <w:rPr>
                <w:b/>
                <w:bCs/>
                <w:color w:val="00B0F0"/>
                <w:sz w:val="22"/>
                <w:szCs w:val="22"/>
              </w:rPr>
              <w:t>30.597,99 EUR</w:t>
            </w:r>
          </w:p>
          <w:p w14:paraId="48378FF1" w14:textId="41C69C9D" w:rsidR="005773D2" w:rsidRPr="005773D2" w:rsidRDefault="005773D2" w:rsidP="005773D2">
            <w:pPr>
              <w:jc w:val="right"/>
              <w:rPr>
                <w:b/>
                <w:bCs/>
                <w:color w:val="00B0F0"/>
              </w:rPr>
            </w:pPr>
          </w:p>
        </w:tc>
        <w:tc>
          <w:tcPr>
            <w:tcW w:w="2126" w:type="dxa"/>
            <w:tcBorders>
              <w:top w:val="nil"/>
              <w:left w:val="nil"/>
              <w:bottom w:val="single" w:sz="8" w:space="0" w:color="auto"/>
              <w:right w:val="single" w:sz="8" w:space="0" w:color="auto"/>
            </w:tcBorders>
            <w:shd w:val="clear" w:color="auto" w:fill="auto"/>
            <w:noWrap/>
            <w:vAlign w:val="bottom"/>
            <w:hideMark/>
          </w:tcPr>
          <w:p w14:paraId="1699EEE3" w14:textId="77777777" w:rsidR="005773D2" w:rsidRPr="005773D2" w:rsidRDefault="005773D2" w:rsidP="005773D2">
            <w:pPr>
              <w:rPr>
                <w:b/>
                <w:bCs/>
                <w:color w:val="FF0000"/>
              </w:rPr>
            </w:pPr>
            <w:r w:rsidRPr="005773D2">
              <w:rPr>
                <w:b/>
                <w:bCs/>
                <w:color w:val="FF0000"/>
              </w:rPr>
              <w:t> </w:t>
            </w:r>
          </w:p>
        </w:tc>
      </w:tr>
      <w:tr w:rsidR="005773D2" w:rsidRPr="005773D2" w14:paraId="3E1D356E"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63D63AD4" w14:textId="77777777" w:rsidR="005773D2" w:rsidRPr="00577560" w:rsidRDefault="005773D2" w:rsidP="005773D2">
            <w:pPr>
              <w:rPr>
                <w:b/>
                <w:bCs/>
                <w:color w:val="000000"/>
              </w:rPr>
            </w:pPr>
            <w:r w:rsidRPr="00577560">
              <w:rPr>
                <w:b/>
                <w:bCs/>
                <w:color w:val="000000"/>
              </w:rPr>
              <w:t> </w:t>
            </w:r>
          </w:p>
        </w:tc>
        <w:tc>
          <w:tcPr>
            <w:tcW w:w="3304" w:type="dxa"/>
            <w:tcBorders>
              <w:top w:val="nil"/>
              <w:left w:val="nil"/>
              <w:bottom w:val="single" w:sz="8" w:space="0" w:color="auto"/>
              <w:right w:val="single" w:sz="8" w:space="0" w:color="auto"/>
            </w:tcBorders>
            <w:shd w:val="clear" w:color="auto" w:fill="auto"/>
            <w:noWrap/>
            <w:vAlign w:val="bottom"/>
            <w:hideMark/>
          </w:tcPr>
          <w:p w14:paraId="2C9BBBB9" w14:textId="77777777" w:rsidR="005773D2" w:rsidRPr="00577560" w:rsidRDefault="005773D2" w:rsidP="005773D2">
            <w:pPr>
              <w:rPr>
                <w:b/>
                <w:bCs/>
                <w:color w:val="000000"/>
              </w:rPr>
            </w:pPr>
            <w:r w:rsidRPr="00577560">
              <w:rPr>
                <w:b/>
                <w:bCs/>
                <w:color w:val="000000"/>
              </w:rPr>
              <w:t>UKUPNO KORISNICI</w:t>
            </w:r>
          </w:p>
        </w:tc>
        <w:tc>
          <w:tcPr>
            <w:tcW w:w="2552" w:type="dxa"/>
            <w:tcBorders>
              <w:top w:val="nil"/>
              <w:left w:val="nil"/>
              <w:bottom w:val="single" w:sz="8" w:space="0" w:color="auto"/>
              <w:right w:val="single" w:sz="8" w:space="0" w:color="auto"/>
            </w:tcBorders>
            <w:shd w:val="clear" w:color="auto" w:fill="auto"/>
            <w:noWrap/>
            <w:vAlign w:val="bottom"/>
            <w:hideMark/>
          </w:tcPr>
          <w:p w14:paraId="6D7D607A" w14:textId="1E949A8B" w:rsidR="005773D2" w:rsidRPr="005773D2" w:rsidRDefault="005773D2" w:rsidP="005773D2">
            <w:pPr>
              <w:jc w:val="right"/>
              <w:rPr>
                <w:b/>
                <w:bCs/>
                <w:color w:val="00B0F0"/>
              </w:rPr>
            </w:pPr>
            <w:r w:rsidRPr="005773D2">
              <w:rPr>
                <w:b/>
                <w:bCs/>
                <w:color w:val="00B0F0"/>
              </w:rPr>
              <w:t>461.880,93 EUR</w:t>
            </w:r>
          </w:p>
        </w:tc>
        <w:tc>
          <w:tcPr>
            <w:tcW w:w="2126" w:type="dxa"/>
            <w:tcBorders>
              <w:top w:val="nil"/>
              <w:left w:val="nil"/>
              <w:bottom w:val="single" w:sz="8" w:space="0" w:color="auto"/>
              <w:right w:val="single" w:sz="8" w:space="0" w:color="auto"/>
            </w:tcBorders>
            <w:shd w:val="clear" w:color="auto" w:fill="auto"/>
            <w:noWrap/>
            <w:vAlign w:val="bottom"/>
            <w:hideMark/>
          </w:tcPr>
          <w:p w14:paraId="7DEB11F7" w14:textId="79856D44" w:rsidR="005773D2" w:rsidRPr="005773D2" w:rsidRDefault="005773D2" w:rsidP="005773D2">
            <w:pPr>
              <w:jc w:val="right"/>
              <w:rPr>
                <w:b/>
                <w:bCs/>
                <w:color w:val="FF0000"/>
              </w:rPr>
            </w:pPr>
            <w:r w:rsidRPr="005773D2">
              <w:rPr>
                <w:b/>
                <w:bCs/>
                <w:color w:val="FF0000"/>
              </w:rPr>
              <w:t>1.165.477,92 EUR</w:t>
            </w:r>
          </w:p>
        </w:tc>
      </w:tr>
      <w:tr w:rsidR="005773D2" w:rsidRPr="005773D2" w14:paraId="4015882C"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01978AD1" w14:textId="77777777" w:rsidR="005773D2" w:rsidRPr="00577560" w:rsidRDefault="005773D2" w:rsidP="005773D2">
            <w:pPr>
              <w:rPr>
                <w:b/>
                <w:bCs/>
                <w:color w:val="000000"/>
              </w:rPr>
            </w:pPr>
            <w:r w:rsidRPr="00577560">
              <w:rPr>
                <w:b/>
                <w:bCs/>
                <w:color w:val="000000"/>
              </w:rPr>
              <w:t> </w:t>
            </w:r>
          </w:p>
        </w:tc>
        <w:tc>
          <w:tcPr>
            <w:tcW w:w="3304" w:type="dxa"/>
            <w:tcBorders>
              <w:top w:val="nil"/>
              <w:left w:val="nil"/>
              <w:bottom w:val="single" w:sz="8" w:space="0" w:color="auto"/>
              <w:right w:val="single" w:sz="8" w:space="0" w:color="auto"/>
            </w:tcBorders>
            <w:shd w:val="clear" w:color="auto" w:fill="auto"/>
            <w:noWrap/>
            <w:vAlign w:val="bottom"/>
            <w:hideMark/>
          </w:tcPr>
          <w:p w14:paraId="2DB51CD7" w14:textId="77777777" w:rsidR="005773D2" w:rsidRPr="00577560" w:rsidRDefault="005773D2" w:rsidP="005773D2">
            <w:pPr>
              <w:rPr>
                <w:b/>
                <w:bCs/>
                <w:color w:val="000000"/>
              </w:rPr>
            </w:pPr>
            <w:r w:rsidRPr="00577560">
              <w:rPr>
                <w:b/>
                <w:bCs/>
                <w:color w:val="000000"/>
              </w:rPr>
              <w:t>GRAD VARAŽDIN</w:t>
            </w:r>
          </w:p>
        </w:tc>
        <w:tc>
          <w:tcPr>
            <w:tcW w:w="2552" w:type="dxa"/>
            <w:tcBorders>
              <w:top w:val="nil"/>
              <w:left w:val="nil"/>
              <w:bottom w:val="single" w:sz="8" w:space="0" w:color="auto"/>
              <w:right w:val="single" w:sz="8" w:space="0" w:color="auto"/>
            </w:tcBorders>
            <w:shd w:val="clear" w:color="auto" w:fill="auto"/>
            <w:noWrap/>
            <w:vAlign w:val="bottom"/>
            <w:hideMark/>
          </w:tcPr>
          <w:p w14:paraId="18201E54" w14:textId="75879821" w:rsidR="005773D2" w:rsidRPr="005773D2" w:rsidRDefault="005773D2" w:rsidP="005773D2">
            <w:pPr>
              <w:rPr>
                <w:b/>
                <w:bCs/>
                <w:color w:val="00B0F0"/>
              </w:rPr>
            </w:pPr>
            <w:r w:rsidRPr="005773D2">
              <w:rPr>
                <w:b/>
                <w:bCs/>
                <w:color w:val="00B0F0"/>
              </w:rPr>
              <w:t xml:space="preserve">         1.140.716,06EUR</w:t>
            </w:r>
          </w:p>
        </w:tc>
        <w:tc>
          <w:tcPr>
            <w:tcW w:w="2126" w:type="dxa"/>
            <w:tcBorders>
              <w:top w:val="nil"/>
              <w:left w:val="nil"/>
              <w:bottom w:val="single" w:sz="8" w:space="0" w:color="auto"/>
              <w:right w:val="single" w:sz="8" w:space="0" w:color="auto"/>
            </w:tcBorders>
            <w:shd w:val="clear" w:color="auto" w:fill="auto"/>
            <w:noWrap/>
            <w:vAlign w:val="bottom"/>
            <w:hideMark/>
          </w:tcPr>
          <w:p w14:paraId="233840AA" w14:textId="77777777" w:rsidR="005773D2" w:rsidRPr="005773D2" w:rsidRDefault="005773D2" w:rsidP="005773D2">
            <w:pPr>
              <w:rPr>
                <w:b/>
                <w:bCs/>
                <w:color w:val="FF0000"/>
              </w:rPr>
            </w:pPr>
            <w:r w:rsidRPr="005773D2">
              <w:rPr>
                <w:b/>
                <w:bCs/>
                <w:color w:val="FF0000"/>
              </w:rPr>
              <w:t> </w:t>
            </w:r>
          </w:p>
        </w:tc>
      </w:tr>
      <w:tr w:rsidR="005773D2" w:rsidRPr="005773D2" w14:paraId="5229D22F"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1515C9FB" w14:textId="77777777" w:rsidR="005773D2" w:rsidRPr="00577560" w:rsidRDefault="005773D2" w:rsidP="005773D2">
            <w:pPr>
              <w:rPr>
                <w:b/>
                <w:bCs/>
                <w:color w:val="000000"/>
              </w:rPr>
            </w:pPr>
            <w:r w:rsidRPr="00577560">
              <w:rPr>
                <w:b/>
                <w:bCs/>
                <w:color w:val="000000"/>
              </w:rPr>
              <w:t> </w:t>
            </w:r>
          </w:p>
        </w:tc>
        <w:tc>
          <w:tcPr>
            <w:tcW w:w="3304" w:type="dxa"/>
            <w:tcBorders>
              <w:top w:val="nil"/>
              <w:left w:val="nil"/>
              <w:bottom w:val="single" w:sz="8" w:space="0" w:color="auto"/>
              <w:right w:val="single" w:sz="8" w:space="0" w:color="auto"/>
            </w:tcBorders>
            <w:shd w:val="clear" w:color="auto" w:fill="auto"/>
            <w:noWrap/>
            <w:vAlign w:val="bottom"/>
            <w:hideMark/>
          </w:tcPr>
          <w:p w14:paraId="7FF250A3" w14:textId="77777777" w:rsidR="005773D2" w:rsidRPr="00577560" w:rsidRDefault="005773D2" w:rsidP="005773D2">
            <w:pPr>
              <w:rPr>
                <w:b/>
                <w:bCs/>
                <w:color w:val="000000"/>
              </w:rPr>
            </w:pPr>
            <w:r w:rsidRPr="00577560">
              <w:rPr>
                <w:b/>
                <w:bCs/>
                <w:color w:val="000000"/>
              </w:rPr>
              <w:t>SVEUKUPNO</w:t>
            </w:r>
          </w:p>
        </w:tc>
        <w:tc>
          <w:tcPr>
            <w:tcW w:w="2552" w:type="dxa"/>
            <w:tcBorders>
              <w:top w:val="nil"/>
              <w:left w:val="nil"/>
              <w:bottom w:val="single" w:sz="8" w:space="0" w:color="auto"/>
              <w:right w:val="single" w:sz="8" w:space="0" w:color="auto"/>
            </w:tcBorders>
            <w:shd w:val="clear" w:color="auto" w:fill="auto"/>
            <w:noWrap/>
            <w:vAlign w:val="bottom"/>
            <w:hideMark/>
          </w:tcPr>
          <w:p w14:paraId="0E0C6EBC" w14:textId="29E392FF" w:rsidR="005773D2" w:rsidRPr="005773D2" w:rsidRDefault="005773D2" w:rsidP="005773D2">
            <w:pPr>
              <w:jc w:val="right"/>
              <w:rPr>
                <w:b/>
                <w:bCs/>
                <w:color w:val="00B0F0"/>
              </w:rPr>
            </w:pPr>
            <w:r w:rsidRPr="005773D2">
              <w:rPr>
                <w:b/>
                <w:bCs/>
                <w:color w:val="00B0F0"/>
              </w:rPr>
              <w:t>1.602.596,99 EUR</w:t>
            </w:r>
          </w:p>
        </w:tc>
        <w:tc>
          <w:tcPr>
            <w:tcW w:w="2126" w:type="dxa"/>
            <w:tcBorders>
              <w:top w:val="nil"/>
              <w:left w:val="nil"/>
              <w:bottom w:val="single" w:sz="8" w:space="0" w:color="auto"/>
              <w:right w:val="single" w:sz="8" w:space="0" w:color="auto"/>
            </w:tcBorders>
            <w:shd w:val="clear" w:color="auto" w:fill="auto"/>
            <w:noWrap/>
            <w:vAlign w:val="bottom"/>
            <w:hideMark/>
          </w:tcPr>
          <w:p w14:paraId="0E00DCF8" w14:textId="2F408DC3" w:rsidR="005773D2" w:rsidRPr="005773D2" w:rsidRDefault="005773D2" w:rsidP="005773D2">
            <w:pPr>
              <w:jc w:val="right"/>
              <w:rPr>
                <w:b/>
                <w:bCs/>
                <w:color w:val="FF0000"/>
              </w:rPr>
            </w:pPr>
            <w:r w:rsidRPr="005773D2">
              <w:rPr>
                <w:b/>
                <w:bCs/>
                <w:color w:val="FF0000"/>
              </w:rPr>
              <w:t>1.165.477,92 EUR</w:t>
            </w:r>
          </w:p>
        </w:tc>
      </w:tr>
      <w:tr w:rsidR="005773D2" w:rsidRPr="00577560" w14:paraId="3741B748" w14:textId="77777777" w:rsidTr="00D17A43">
        <w:trPr>
          <w:trHeight w:val="315"/>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297148D7" w14:textId="77777777" w:rsidR="005773D2" w:rsidRPr="00577560" w:rsidRDefault="005773D2" w:rsidP="005773D2">
            <w:pPr>
              <w:rPr>
                <w:b/>
                <w:bCs/>
                <w:color w:val="00B0F0"/>
              </w:rPr>
            </w:pPr>
            <w:r w:rsidRPr="00577560">
              <w:rPr>
                <w:b/>
                <w:bCs/>
                <w:color w:val="00B0F0"/>
              </w:rPr>
              <w:t> </w:t>
            </w:r>
          </w:p>
        </w:tc>
        <w:tc>
          <w:tcPr>
            <w:tcW w:w="3304" w:type="dxa"/>
            <w:tcBorders>
              <w:top w:val="nil"/>
              <w:left w:val="nil"/>
              <w:bottom w:val="single" w:sz="8" w:space="0" w:color="auto"/>
              <w:right w:val="single" w:sz="8" w:space="0" w:color="auto"/>
            </w:tcBorders>
            <w:shd w:val="clear" w:color="auto" w:fill="auto"/>
            <w:noWrap/>
            <w:vAlign w:val="bottom"/>
            <w:hideMark/>
          </w:tcPr>
          <w:p w14:paraId="7A042BEE" w14:textId="77777777" w:rsidR="005773D2" w:rsidRPr="00577560" w:rsidRDefault="005773D2" w:rsidP="005773D2">
            <w:pPr>
              <w:rPr>
                <w:b/>
                <w:bCs/>
                <w:color w:val="FF0000"/>
              </w:rPr>
            </w:pPr>
            <w:r w:rsidRPr="00577560">
              <w:rPr>
                <w:b/>
                <w:bCs/>
                <w:color w:val="00B0F0"/>
              </w:rPr>
              <w:t> VIŠAK/</w:t>
            </w:r>
            <w:r w:rsidRPr="00577560">
              <w:rPr>
                <w:b/>
                <w:bCs/>
                <w:color w:val="FF0000"/>
              </w:rPr>
              <w:t>MANJAK</w:t>
            </w:r>
          </w:p>
        </w:tc>
        <w:tc>
          <w:tcPr>
            <w:tcW w:w="2552" w:type="dxa"/>
            <w:tcBorders>
              <w:top w:val="nil"/>
              <w:left w:val="nil"/>
              <w:bottom w:val="single" w:sz="8" w:space="0" w:color="auto"/>
              <w:right w:val="single" w:sz="8" w:space="0" w:color="auto"/>
            </w:tcBorders>
            <w:shd w:val="clear" w:color="auto" w:fill="auto"/>
            <w:noWrap/>
            <w:vAlign w:val="bottom"/>
            <w:hideMark/>
          </w:tcPr>
          <w:p w14:paraId="0D1642C6" w14:textId="3AB68E76" w:rsidR="005773D2" w:rsidRPr="005773D2" w:rsidRDefault="005773D2" w:rsidP="005773D2">
            <w:pPr>
              <w:jc w:val="right"/>
              <w:rPr>
                <w:b/>
                <w:bCs/>
                <w:color w:val="00B0F0"/>
              </w:rPr>
            </w:pPr>
            <w:r w:rsidRPr="005773D2">
              <w:rPr>
                <w:b/>
                <w:bCs/>
                <w:color w:val="00B0F0"/>
              </w:rPr>
              <w:t>43</w:t>
            </w:r>
            <w:r w:rsidR="00022C3D">
              <w:rPr>
                <w:b/>
                <w:bCs/>
                <w:color w:val="00B0F0"/>
              </w:rPr>
              <w:t>7</w:t>
            </w:r>
            <w:r w:rsidRPr="005773D2">
              <w:rPr>
                <w:b/>
                <w:bCs/>
                <w:color w:val="00B0F0"/>
              </w:rPr>
              <w:t>.119,07 EUR</w:t>
            </w:r>
          </w:p>
        </w:tc>
        <w:tc>
          <w:tcPr>
            <w:tcW w:w="2126" w:type="dxa"/>
            <w:tcBorders>
              <w:top w:val="nil"/>
              <w:left w:val="nil"/>
              <w:bottom w:val="single" w:sz="8" w:space="0" w:color="auto"/>
              <w:right w:val="single" w:sz="8" w:space="0" w:color="auto"/>
            </w:tcBorders>
            <w:shd w:val="clear" w:color="auto" w:fill="auto"/>
            <w:noWrap/>
            <w:vAlign w:val="bottom"/>
            <w:hideMark/>
          </w:tcPr>
          <w:p w14:paraId="2A0C5C67" w14:textId="77777777" w:rsidR="005773D2" w:rsidRPr="005773D2" w:rsidRDefault="005773D2" w:rsidP="005773D2">
            <w:pPr>
              <w:jc w:val="right"/>
              <w:rPr>
                <w:b/>
                <w:bCs/>
                <w:color w:val="00B0F0"/>
              </w:rPr>
            </w:pPr>
            <w:r w:rsidRPr="005773D2">
              <w:rPr>
                <w:b/>
                <w:bCs/>
                <w:color w:val="00B0F0"/>
              </w:rPr>
              <w:t> </w:t>
            </w:r>
          </w:p>
        </w:tc>
      </w:tr>
    </w:tbl>
    <w:p w14:paraId="6F211327" w14:textId="77777777" w:rsidR="006B0AFC" w:rsidRPr="00577560" w:rsidRDefault="006B0AFC" w:rsidP="00BC3D2F">
      <w:pPr>
        <w:jc w:val="both"/>
        <w:rPr>
          <w:b/>
          <w:i/>
          <w:color w:val="000000"/>
        </w:rPr>
      </w:pPr>
    </w:p>
    <w:p w14:paraId="62E8C2BE" w14:textId="77777777" w:rsidR="00A504B9" w:rsidRPr="00577560" w:rsidRDefault="00A504B9" w:rsidP="00BC3D2F">
      <w:pPr>
        <w:jc w:val="both"/>
        <w:rPr>
          <w:b/>
          <w:color w:val="000000"/>
        </w:rPr>
      </w:pPr>
    </w:p>
    <w:p w14:paraId="1683CB5E" w14:textId="4E73461F" w:rsidR="00BC3D2F" w:rsidRPr="00577560" w:rsidRDefault="00BC3D2F" w:rsidP="00BC3D2F">
      <w:pPr>
        <w:jc w:val="both"/>
        <w:rPr>
          <w:b/>
          <w:i/>
          <w:color w:val="000000"/>
        </w:rPr>
      </w:pPr>
      <w:r w:rsidRPr="00577560">
        <w:rPr>
          <w:b/>
          <w:color w:val="000000"/>
        </w:rPr>
        <w:t>BILJEŠKA BROJ 2</w:t>
      </w:r>
      <w:r w:rsidR="004C2869">
        <w:rPr>
          <w:b/>
          <w:color w:val="000000"/>
        </w:rPr>
        <w:t>. PRIHODI POSLOVANJA</w:t>
      </w:r>
      <w:r w:rsidRPr="00577560">
        <w:rPr>
          <w:b/>
          <w:color w:val="000000"/>
        </w:rPr>
        <w:t xml:space="preserve">   </w:t>
      </w:r>
    </w:p>
    <w:p w14:paraId="591D8E8B" w14:textId="77777777" w:rsidR="00BC3D2F" w:rsidRPr="00577560" w:rsidRDefault="00BC3D2F" w:rsidP="00BC3D2F">
      <w:pPr>
        <w:jc w:val="both"/>
        <w:rPr>
          <w:color w:val="000000"/>
        </w:rPr>
      </w:pPr>
    </w:p>
    <w:p w14:paraId="5DF24994" w14:textId="77777777" w:rsidR="00B423E7" w:rsidRPr="00577560" w:rsidRDefault="00B423E7" w:rsidP="00B423E7">
      <w:pPr>
        <w:jc w:val="both"/>
      </w:pPr>
      <w:r w:rsidRPr="00577560">
        <w:rPr>
          <w:b/>
        </w:rPr>
        <w:t>Prihodi poslovanja (6)</w:t>
      </w:r>
      <w:r w:rsidRPr="00577560">
        <w:t xml:space="preserve"> u 202</w:t>
      </w:r>
      <w:r w:rsidR="00F43829" w:rsidRPr="00577560">
        <w:t>4</w:t>
      </w:r>
      <w:r w:rsidRPr="00577560">
        <w:t xml:space="preserve">. godini ostvareni su u iznosu </w:t>
      </w:r>
      <w:r w:rsidR="00F43829" w:rsidRPr="00577560">
        <w:rPr>
          <w:b/>
          <w:bCs/>
          <w:color w:val="000000"/>
        </w:rPr>
        <w:t>82.838.271,43</w:t>
      </w:r>
      <w:r w:rsidRPr="00577560">
        <w:rPr>
          <w:b/>
          <w:bCs/>
          <w:color w:val="000000"/>
        </w:rPr>
        <w:t xml:space="preserve"> EUR</w:t>
      </w:r>
      <w:r w:rsidRPr="00577560">
        <w:t xml:space="preserve">. U odnosu na ostvarenje prihoda prethodne godine veći su  za </w:t>
      </w:r>
      <w:r w:rsidR="00F43829" w:rsidRPr="00577560">
        <w:t>25,6</w:t>
      </w:r>
      <w:r w:rsidRPr="00577560">
        <w:t>%.</w:t>
      </w:r>
    </w:p>
    <w:p w14:paraId="32FD9FDD" w14:textId="77777777" w:rsidR="00B423E7" w:rsidRPr="00577560" w:rsidRDefault="00B423E7" w:rsidP="00B423E7">
      <w:pPr>
        <w:jc w:val="both"/>
        <w:rPr>
          <w:color w:val="000000"/>
        </w:rPr>
      </w:pPr>
    </w:p>
    <w:p w14:paraId="46EAA6BE" w14:textId="77777777" w:rsidR="00B423E7" w:rsidRPr="00577560" w:rsidRDefault="00B423E7" w:rsidP="00B423E7">
      <w:pPr>
        <w:jc w:val="both"/>
        <w:rPr>
          <w:color w:val="000000"/>
        </w:rPr>
      </w:pPr>
      <w:r w:rsidRPr="00577560">
        <w:rPr>
          <w:b/>
          <w:color w:val="000000"/>
        </w:rPr>
        <w:t>Prihodi od poreza (61)</w:t>
      </w:r>
      <w:r w:rsidRPr="00577560">
        <w:rPr>
          <w:color w:val="000000"/>
        </w:rPr>
        <w:t xml:space="preserve"> iznose </w:t>
      </w:r>
      <w:r w:rsidR="00F43829" w:rsidRPr="00577560">
        <w:rPr>
          <w:b/>
          <w:bCs/>
          <w:color w:val="000000"/>
        </w:rPr>
        <w:t>40.837.802,25</w:t>
      </w:r>
      <w:r w:rsidRPr="00577560">
        <w:rPr>
          <w:b/>
          <w:bCs/>
          <w:color w:val="000000"/>
        </w:rPr>
        <w:t xml:space="preserve"> EUR</w:t>
      </w:r>
      <w:r w:rsidRPr="00577560">
        <w:rPr>
          <w:color w:val="000000"/>
        </w:rPr>
        <w:t xml:space="preserve">. Veći su od prihoda ostvarenih u istom razdoblju prošle godine za </w:t>
      </w:r>
      <w:r w:rsidR="00F43829" w:rsidRPr="00577560">
        <w:rPr>
          <w:color w:val="000000"/>
        </w:rPr>
        <w:t>25,3</w:t>
      </w:r>
      <w:r w:rsidRPr="00577560">
        <w:rPr>
          <w:color w:val="000000"/>
        </w:rPr>
        <w:t>%</w:t>
      </w:r>
      <w:r w:rsidR="00385567" w:rsidRPr="00577560">
        <w:rPr>
          <w:color w:val="000000"/>
        </w:rPr>
        <w:t>.</w:t>
      </w:r>
    </w:p>
    <w:p w14:paraId="625796BD" w14:textId="1B88FBFF" w:rsidR="00225913" w:rsidRPr="00577560" w:rsidRDefault="00B423E7" w:rsidP="00B423E7">
      <w:pPr>
        <w:jc w:val="both"/>
        <w:rPr>
          <w:color w:val="000000"/>
        </w:rPr>
      </w:pPr>
      <w:r w:rsidRPr="00577560">
        <w:rPr>
          <w:color w:val="000000"/>
        </w:rPr>
        <w:t xml:space="preserve">Ukupno ostvareni </w:t>
      </w:r>
      <w:r w:rsidRPr="00577560">
        <w:rPr>
          <w:b/>
          <w:color w:val="000000"/>
        </w:rPr>
        <w:t>prihodi od poreza na dohodak  (611)</w:t>
      </w:r>
      <w:r w:rsidRPr="00577560">
        <w:rPr>
          <w:color w:val="000000"/>
        </w:rPr>
        <w:t xml:space="preserve"> ostvareni su u iznosu  </w:t>
      </w:r>
      <w:r w:rsidRPr="00577560">
        <w:rPr>
          <w:b/>
          <w:bCs/>
          <w:color w:val="000000"/>
        </w:rPr>
        <w:t>3</w:t>
      </w:r>
      <w:r w:rsidR="00F43829" w:rsidRPr="00577560">
        <w:rPr>
          <w:b/>
          <w:bCs/>
          <w:color w:val="000000"/>
        </w:rPr>
        <w:t>8.434.999,32</w:t>
      </w:r>
      <w:r w:rsidRPr="00577560">
        <w:rPr>
          <w:b/>
          <w:bCs/>
          <w:color w:val="000000"/>
        </w:rPr>
        <w:t xml:space="preserve"> EUR </w:t>
      </w:r>
      <w:r w:rsidRPr="00577560">
        <w:rPr>
          <w:color w:val="000000"/>
        </w:rPr>
        <w:t>što je za 2</w:t>
      </w:r>
      <w:r w:rsidR="00F43829" w:rsidRPr="00577560">
        <w:rPr>
          <w:color w:val="000000"/>
        </w:rPr>
        <w:t>4,3</w:t>
      </w:r>
      <w:r w:rsidRPr="00577560">
        <w:rPr>
          <w:color w:val="000000"/>
        </w:rPr>
        <w:t xml:space="preserve"> % više u odnosu na 202</w:t>
      </w:r>
      <w:r w:rsidR="00F43829" w:rsidRPr="00577560">
        <w:rPr>
          <w:color w:val="000000"/>
        </w:rPr>
        <w:t>3</w:t>
      </w:r>
      <w:r w:rsidRPr="00577560">
        <w:rPr>
          <w:color w:val="000000"/>
        </w:rPr>
        <w:t>. godinu. U ovim prihodima najveći porast bilježi porez na dohodak od nesamostalnog rada</w:t>
      </w:r>
      <w:r w:rsidR="00225913" w:rsidRPr="00577560">
        <w:rPr>
          <w:color w:val="000000"/>
        </w:rPr>
        <w:t>.</w:t>
      </w:r>
      <w:r w:rsidRPr="00577560">
        <w:rPr>
          <w:color w:val="000000"/>
        </w:rPr>
        <w:t xml:space="preserve"> </w:t>
      </w:r>
    </w:p>
    <w:p w14:paraId="553EAC12" w14:textId="77777777" w:rsidR="00225913" w:rsidRPr="00577560" w:rsidRDefault="00225913" w:rsidP="00225913">
      <w:pPr>
        <w:jc w:val="both"/>
      </w:pPr>
      <w:r w:rsidRPr="00577560">
        <w:rPr>
          <w:b/>
        </w:rPr>
        <w:lastRenderedPageBreak/>
        <w:t>Porezi na imovinu (613)</w:t>
      </w:r>
      <w:r w:rsidRPr="00577560">
        <w:t xml:space="preserve">  u 2024. godini ostvareni su u iznosu </w:t>
      </w:r>
      <w:r w:rsidRPr="00577560">
        <w:rPr>
          <w:bCs/>
        </w:rPr>
        <w:t xml:space="preserve">2.137.707,53 EUR </w:t>
      </w:r>
      <w:r w:rsidRPr="00577560">
        <w:t xml:space="preserve">što je za  47,6 % više nego u istom razdoblju prethodne godine. Povremeni porez na imovinu (porez na promet nekretnina) ostvaren je u iznosu 2.001.019,34 EUR i veći je 52,0 % u odnosu na prošlu godinu, a stalni porez na nepokretnu imovinu (porez na korištenje javnih površina - terasa) ostvaren je u iznosu 136.688,19 EUR.  </w:t>
      </w:r>
    </w:p>
    <w:p w14:paraId="605C1F74" w14:textId="77777777" w:rsidR="00B423E7" w:rsidRPr="00577560" w:rsidRDefault="00B423E7" w:rsidP="00B423E7">
      <w:pPr>
        <w:jc w:val="both"/>
      </w:pPr>
    </w:p>
    <w:p w14:paraId="492F9B14" w14:textId="77777777" w:rsidR="00225913" w:rsidRPr="00577560" w:rsidRDefault="00225913" w:rsidP="00225913">
      <w:pPr>
        <w:jc w:val="both"/>
      </w:pPr>
      <w:r w:rsidRPr="00577560">
        <w:rPr>
          <w:b/>
        </w:rPr>
        <w:t>Porezi na robu i usluge (614)</w:t>
      </w:r>
      <w:r w:rsidRPr="00577560">
        <w:t xml:space="preserve"> kojeg čine porez na potrošnju alkoholnih i bezalkoholnih pića te porez na tvrtku odnosno naziv, ostvareni su u iznosu 265.095,40 EUR. Porez na potrošnju alkoholnih i bezalkoholnih pića ostvaren je u iznosu 264.144,84 EUR što je za 21,7% više u odnosu na prethodnu godinu. Porez na tvrtku ostvaren je u iznosu od 950,56 EUR.</w:t>
      </w:r>
    </w:p>
    <w:p w14:paraId="425D245C" w14:textId="77777777" w:rsidR="00B423E7" w:rsidRPr="00577560" w:rsidRDefault="00B423E7" w:rsidP="00B423E7">
      <w:pPr>
        <w:jc w:val="both"/>
        <w:rPr>
          <w:b/>
        </w:rPr>
      </w:pPr>
    </w:p>
    <w:p w14:paraId="0A48ABF3" w14:textId="77777777" w:rsidR="00B423E7" w:rsidRPr="00577560" w:rsidRDefault="00B423E7" w:rsidP="00B423E7">
      <w:pPr>
        <w:jc w:val="both"/>
      </w:pPr>
      <w:r w:rsidRPr="00577560">
        <w:rPr>
          <w:b/>
        </w:rPr>
        <w:t>Pomoći iz inozemstva i od subjekata unutar općeg proračuna (63)</w:t>
      </w:r>
      <w:r w:rsidRPr="00577560">
        <w:t xml:space="preserve">  ostvarene su  u ukupnom iznosu od </w:t>
      </w:r>
      <w:r w:rsidR="00225913" w:rsidRPr="00577560">
        <w:t>25.863.745,58</w:t>
      </w:r>
      <w:r w:rsidRPr="00577560">
        <w:t xml:space="preserve"> EUR, a odnosu na prošlu godinu veće su za </w:t>
      </w:r>
      <w:r w:rsidR="00225913" w:rsidRPr="00577560">
        <w:t>35,3</w:t>
      </w:r>
      <w:r w:rsidRPr="00577560">
        <w:t>%. Pomoći su sredstva dobivena iz inozemstva te od drugih subjekata unutar općeg proračuna, temelje se na zaključenim ugovorima o sufinanciranju pojedinih projekata i programa.</w:t>
      </w:r>
    </w:p>
    <w:p w14:paraId="20F94A8B" w14:textId="77777777" w:rsidR="00A27FF2" w:rsidRPr="00577560" w:rsidRDefault="00A27FF2" w:rsidP="00B423E7">
      <w:pPr>
        <w:jc w:val="both"/>
      </w:pPr>
    </w:p>
    <w:p w14:paraId="16AD71FE" w14:textId="77777777" w:rsidR="00A27FF2" w:rsidRPr="00577560" w:rsidRDefault="00A27FF2" w:rsidP="00B423E7">
      <w:pPr>
        <w:jc w:val="both"/>
      </w:pPr>
      <w:r w:rsidRPr="00577560">
        <w:rPr>
          <w:b/>
          <w:bCs/>
        </w:rPr>
        <w:t xml:space="preserve">Pomoći od međunarodnih organizacija te institucija i tijela EU (632) </w:t>
      </w:r>
      <w:r w:rsidRPr="00577560">
        <w:t>ostvarene su u iznosu od 241.116,07 EUR što je povećanje od 95,5% u odnosu na prošlu godinu. Navedena sredstva odnose se na EU projekte osnovnih škola.</w:t>
      </w:r>
    </w:p>
    <w:p w14:paraId="16FAD94B" w14:textId="77777777" w:rsidR="00B423E7" w:rsidRPr="00577560" w:rsidRDefault="00B423E7" w:rsidP="00B423E7">
      <w:pPr>
        <w:jc w:val="both"/>
        <w:rPr>
          <w:b/>
        </w:rPr>
      </w:pPr>
    </w:p>
    <w:p w14:paraId="306ED8AE" w14:textId="77777777" w:rsidR="002E64FF" w:rsidRPr="00577560" w:rsidRDefault="00B423E7" w:rsidP="002E64FF">
      <w:pPr>
        <w:jc w:val="both"/>
      </w:pPr>
      <w:r w:rsidRPr="00577560">
        <w:rPr>
          <w:b/>
        </w:rPr>
        <w:t>Pomoći proračunu  iz drugih proračuna (633)</w:t>
      </w:r>
      <w:r w:rsidRPr="00577560">
        <w:t xml:space="preserve"> </w:t>
      </w:r>
      <w:r w:rsidR="002E64FF" w:rsidRPr="00577560">
        <w:t xml:space="preserve">predstavljaju prihode iz državnog i županijskog  proračuna ostvarene u ukupnom iznosu 8.248.310,24 EUR i u odnosu na ostvarenje prethodne  godine veće su za 579,9%. </w:t>
      </w:r>
    </w:p>
    <w:p w14:paraId="277B5B29" w14:textId="77777777" w:rsidR="002E123D" w:rsidRPr="00577560" w:rsidRDefault="002E123D" w:rsidP="00B423E7">
      <w:pPr>
        <w:jc w:val="both"/>
      </w:pPr>
    </w:p>
    <w:p w14:paraId="42650677" w14:textId="77777777" w:rsidR="002E64FF" w:rsidRPr="00577560" w:rsidRDefault="002E64FF" w:rsidP="002E64FF">
      <w:pPr>
        <w:jc w:val="both"/>
      </w:pPr>
      <w:r w:rsidRPr="00577560">
        <w:rPr>
          <w:b/>
        </w:rPr>
        <w:t>-Tekuće pomoći</w:t>
      </w:r>
      <w:r w:rsidRPr="00577560">
        <w:t xml:space="preserve"> iznose 344.773,33 EUR, od čega se najveći dio</w:t>
      </w:r>
      <w:r w:rsidRPr="00577560">
        <w:rPr>
          <w:color w:val="FF0000"/>
        </w:rPr>
        <w:t xml:space="preserve"> </w:t>
      </w:r>
      <w:r w:rsidRPr="00577560">
        <w:t>odnosi se na fiskalnu održivost vrtića.</w:t>
      </w:r>
    </w:p>
    <w:p w14:paraId="38B5E384" w14:textId="77777777" w:rsidR="002E64FF" w:rsidRPr="00577560" w:rsidRDefault="002E64FF" w:rsidP="002E64FF">
      <w:pPr>
        <w:jc w:val="both"/>
      </w:pPr>
      <w:r w:rsidRPr="00577560">
        <w:rPr>
          <w:b/>
        </w:rPr>
        <w:t>-</w:t>
      </w:r>
      <w:r w:rsidR="00A27FF2" w:rsidRPr="00577560">
        <w:rPr>
          <w:b/>
        </w:rPr>
        <w:t xml:space="preserve"> </w:t>
      </w:r>
      <w:r w:rsidRPr="00577560">
        <w:rPr>
          <w:b/>
        </w:rPr>
        <w:t xml:space="preserve">Kapitalne pomoći </w:t>
      </w:r>
      <w:r w:rsidRPr="00577560">
        <w:t>iz proračuna ostvarene su u iznosu 7.903.536,91 EUR  i veće su  za 634,5% u odnosu na prethodno razdoblje jer su uplaćena sredstava za sanaciju zatvorenog odlagališta otpada u Brezju u iznosu od 7.309.203,51 EUR, 265.445,62 EUR za energetsku obnovu gradske vijećnice i manji iznosi za robotiku, kosturnicu i druge projekte.</w:t>
      </w:r>
    </w:p>
    <w:p w14:paraId="34E60217" w14:textId="77777777" w:rsidR="00B423E7" w:rsidRPr="00577560" w:rsidRDefault="00B423E7" w:rsidP="00B423E7">
      <w:pPr>
        <w:jc w:val="both"/>
        <w:rPr>
          <w:b/>
        </w:rPr>
      </w:pPr>
    </w:p>
    <w:p w14:paraId="76EAFC9A" w14:textId="77777777" w:rsidR="002E64FF" w:rsidRPr="00577560" w:rsidRDefault="002E64FF" w:rsidP="002E64FF">
      <w:pPr>
        <w:jc w:val="both"/>
      </w:pPr>
      <w:r w:rsidRPr="00577560">
        <w:rPr>
          <w:b/>
        </w:rPr>
        <w:t xml:space="preserve">Pomoći od izvanproračunskih korisnika (634) </w:t>
      </w:r>
      <w:r w:rsidRPr="00577560">
        <w:t xml:space="preserve">ostvarene su u iznosu 572.904,57 EUR što je 4,4 % više nego prethodne godine, a odnose se  na prihode koje uplaćuje  Županijska uprava za ceste za održavanje cesta. Radi se  o 7,8% primitaka s osnove godišnje naknade za uporabu javnih  cesta koja se plaća pri registraciji motornih i priključnih vozila umanjenu za naknadu koju ŽUC plaća stanicama za tehnički pregled vozila kao i vraćeni iznos naknade vlasnicima odjavljenih vozila. Županijska uprava mjesečno dostavlja obračun naplaćene naknade i Gradu uplaćuje pripadajući iznos. </w:t>
      </w:r>
    </w:p>
    <w:p w14:paraId="2FE98E64" w14:textId="77777777" w:rsidR="00B423E7" w:rsidRPr="00577560" w:rsidRDefault="00B423E7" w:rsidP="00B423E7">
      <w:pPr>
        <w:jc w:val="both"/>
        <w:rPr>
          <w:b/>
        </w:rPr>
      </w:pPr>
    </w:p>
    <w:p w14:paraId="2E086247" w14:textId="77777777" w:rsidR="00B423E7" w:rsidRPr="00577560" w:rsidRDefault="002E64FF" w:rsidP="00B423E7">
      <w:pPr>
        <w:jc w:val="both"/>
        <w:rPr>
          <w:color w:val="000000"/>
        </w:rPr>
      </w:pPr>
      <w:r w:rsidRPr="00577560">
        <w:rPr>
          <w:b/>
        </w:rPr>
        <w:t>Pomoći izravnanja za decentralizirane funkcije (635)</w:t>
      </w:r>
      <w:r w:rsidRPr="00577560">
        <w:t xml:space="preserve"> ostvarene su u iznosu 602.767,74 EUR, odnosno 33,8 % manje od prošle godine. </w:t>
      </w:r>
      <w:r w:rsidRPr="00577560">
        <w:rPr>
          <w:color w:val="000000"/>
        </w:rPr>
        <w:t>Iznos od 413.073,27 EUR odnosi se na potpore izravnanja za decentralizirane funkcije vatrogastva, a iznos od 189.694,47 EUR za potpore izravnanja za decentralizirane funkcije osnovnog školstva.</w:t>
      </w:r>
    </w:p>
    <w:p w14:paraId="12AF105E" w14:textId="77777777" w:rsidR="002E64FF" w:rsidRPr="00577560" w:rsidRDefault="002E64FF" w:rsidP="00B423E7">
      <w:pPr>
        <w:jc w:val="both"/>
        <w:rPr>
          <w:color w:val="000000"/>
        </w:rPr>
      </w:pPr>
    </w:p>
    <w:p w14:paraId="48F095AD" w14:textId="68489083" w:rsidR="00B423E7" w:rsidRPr="00081076" w:rsidRDefault="00B423E7" w:rsidP="00B423E7">
      <w:pPr>
        <w:jc w:val="both"/>
        <w:rPr>
          <w:color w:val="000000"/>
        </w:rPr>
      </w:pPr>
      <w:r w:rsidRPr="00577560">
        <w:rPr>
          <w:b/>
          <w:color w:val="000000"/>
        </w:rPr>
        <w:t xml:space="preserve">Pomoći proračunskim korisnicima iz proračuna koji im nije nadležan (636) </w:t>
      </w:r>
      <w:r w:rsidRPr="00577560">
        <w:rPr>
          <w:color w:val="000000"/>
        </w:rPr>
        <w:t xml:space="preserve">iznose </w:t>
      </w:r>
      <w:r w:rsidR="002E64FF" w:rsidRPr="00577560">
        <w:rPr>
          <w:color w:val="000000"/>
        </w:rPr>
        <w:t>14.727.845,10</w:t>
      </w:r>
      <w:r w:rsidRPr="00577560">
        <w:rPr>
          <w:color w:val="000000"/>
        </w:rPr>
        <w:t xml:space="preserve"> EUR i veće su za </w:t>
      </w:r>
      <w:r w:rsidR="002E64FF" w:rsidRPr="00577560">
        <w:rPr>
          <w:color w:val="000000"/>
        </w:rPr>
        <w:t>24,9</w:t>
      </w:r>
      <w:r w:rsidRPr="00577560">
        <w:rPr>
          <w:color w:val="000000"/>
        </w:rPr>
        <w:t xml:space="preserve"> % u odnosu na 202</w:t>
      </w:r>
      <w:r w:rsidR="002E64FF" w:rsidRPr="00577560">
        <w:rPr>
          <w:color w:val="000000"/>
        </w:rPr>
        <w:t>3</w:t>
      </w:r>
      <w:r w:rsidRPr="00577560">
        <w:rPr>
          <w:color w:val="000000"/>
        </w:rPr>
        <w:t>. godinu. Tekuće pomoći ostvarene su 1</w:t>
      </w:r>
      <w:r w:rsidR="002E64FF" w:rsidRPr="00577560">
        <w:rPr>
          <w:color w:val="000000"/>
        </w:rPr>
        <w:t>4.384.233,22</w:t>
      </w:r>
      <w:r w:rsidRPr="00577560">
        <w:rPr>
          <w:color w:val="000000"/>
        </w:rPr>
        <w:t xml:space="preserve"> EUR (za plaće zaposlenika osnovnih škola i za financiranje djelatnosti i programa proračunskih korisnika), dok se kapitalne pomoći u iznosu od </w:t>
      </w:r>
      <w:r w:rsidR="002E64FF" w:rsidRPr="00577560">
        <w:rPr>
          <w:color w:val="000000"/>
        </w:rPr>
        <w:t>343.611,88</w:t>
      </w:r>
      <w:r w:rsidRPr="00577560">
        <w:rPr>
          <w:color w:val="000000"/>
        </w:rPr>
        <w:t xml:space="preserve"> EUR odnosi se na sredstava za knjige, udžbenike za osnovu školu i računalnu opremu koja su doznačena proračunskim korisnicima.</w:t>
      </w:r>
    </w:p>
    <w:p w14:paraId="50AADE18" w14:textId="77777777" w:rsidR="00B423E7" w:rsidRPr="00577560" w:rsidRDefault="00B423E7" w:rsidP="00B423E7">
      <w:pPr>
        <w:jc w:val="both"/>
      </w:pPr>
      <w:r w:rsidRPr="00577560">
        <w:rPr>
          <w:b/>
        </w:rPr>
        <w:lastRenderedPageBreak/>
        <w:t>Pomoći temeljem prijenosa EU sredstava (638)</w:t>
      </w:r>
      <w:r w:rsidRPr="00577560">
        <w:t xml:space="preserve"> ostvarene su u iznosu </w:t>
      </w:r>
      <w:r w:rsidR="002E64FF" w:rsidRPr="00577560">
        <w:t>1.470.801,86</w:t>
      </w:r>
      <w:r w:rsidRPr="00577560">
        <w:t xml:space="preserve"> EUR što je </w:t>
      </w:r>
      <w:r w:rsidR="002E64FF" w:rsidRPr="00577560">
        <w:t xml:space="preserve">67,6 </w:t>
      </w:r>
      <w:r w:rsidRPr="00577560">
        <w:t xml:space="preserve">% </w:t>
      </w:r>
      <w:r w:rsidR="002E64FF" w:rsidRPr="00577560">
        <w:t>manje</w:t>
      </w:r>
      <w:r w:rsidRPr="00577560">
        <w:t xml:space="preserve"> u odnosu na  202</w:t>
      </w:r>
      <w:r w:rsidR="002E64FF" w:rsidRPr="00577560">
        <w:t>3</w:t>
      </w:r>
      <w:r w:rsidRPr="00577560">
        <w:t xml:space="preserve">. godinu. </w:t>
      </w:r>
    </w:p>
    <w:p w14:paraId="46172D2A" w14:textId="77777777" w:rsidR="002E64FF" w:rsidRPr="00577560" w:rsidRDefault="002E64FF" w:rsidP="00B423E7">
      <w:pPr>
        <w:jc w:val="both"/>
      </w:pPr>
    </w:p>
    <w:p w14:paraId="022C740F" w14:textId="11840F90" w:rsidR="002E64FF" w:rsidRPr="00577560" w:rsidRDefault="00B423E7" w:rsidP="002E64FF">
      <w:pPr>
        <w:jc w:val="both"/>
      </w:pPr>
      <w:r w:rsidRPr="00577560">
        <w:rPr>
          <w:b/>
        </w:rPr>
        <w:t>Tekuće pomoći temeljem prijenosa EU sredstava</w:t>
      </w:r>
      <w:r w:rsidRPr="00577560">
        <w:t xml:space="preserve"> </w:t>
      </w:r>
      <w:r w:rsidRPr="00577560">
        <w:rPr>
          <w:b/>
        </w:rPr>
        <w:t>(6381)</w:t>
      </w:r>
      <w:r w:rsidRPr="00577560">
        <w:t xml:space="preserve"> ostvarene su u iznosu od </w:t>
      </w:r>
      <w:r w:rsidR="00F906B9" w:rsidRPr="00577560">
        <w:t>209.986,23</w:t>
      </w:r>
      <w:r w:rsidRPr="00577560">
        <w:t xml:space="preserve"> EUR</w:t>
      </w:r>
      <w:r w:rsidR="002E64FF" w:rsidRPr="00577560">
        <w:t xml:space="preserve"> od</w:t>
      </w:r>
      <w:r w:rsidR="00F906B9" w:rsidRPr="00577560">
        <w:t xml:space="preserve"> čega su u Gradu Varaždinu ostvarene u iznosu od</w:t>
      </w:r>
      <w:r w:rsidR="002E64FF" w:rsidRPr="00577560">
        <w:t xml:space="preserve"> 163.895,13 EUR za projekte MAURICE, GINERVA, SPAS i Strategiju urbanog područja Varaždin</w:t>
      </w:r>
      <w:r w:rsidR="00F906B9" w:rsidRPr="00577560">
        <w:t>, a ostatak od 46.091,10 EUR kod proračunsk</w:t>
      </w:r>
      <w:r w:rsidR="00022C3D">
        <w:t>i</w:t>
      </w:r>
      <w:r w:rsidR="00F906B9" w:rsidRPr="00577560">
        <w:t>h korisnika.</w:t>
      </w:r>
    </w:p>
    <w:p w14:paraId="7E6D2814" w14:textId="77777777" w:rsidR="00B423E7" w:rsidRPr="00577560" w:rsidRDefault="00B423E7" w:rsidP="00B423E7">
      <w:pPr>
        <w:jc w:val="both"/>
        <w:rPr>
          <w:b/>
        </w:rPr>
      </w:pPr>
    </w:p>
    <w:p w14:paraId="3CA79628" w14:textId="0B1470D0" w:rsidR="00F906B9" w:rsidRPr="00577560" w:rsidRDefault="00B423E7" w:rsidP="00F906B9">
      <w:pPr>
        <w:jc w:val="both"/>
      </w:pPr>
      <w:r w:rsidRPr="00577560">
        <w:rPr>
          <w:b/>
        </w:rPr>
        <w:t>Kapitalne pomoći temeljem prijenosa EU sredstava (6382)</w:t>
      </w:r>
      <w:r w:rsidRPr="00577560">
        <w:t xml:space="preserve"> ostvarene su u iznosu od </w:t>
      </w:r>
      <w:r w:rsidR="00F906B9" w:rsidRPr="00577560">
        <w:t>1.260.815,63</w:t>
      </w:r>
      <w:r w:rsidRPr="00577560">
        <w:t xml:space="preserve"> </w:t>
      </w:r>
      <w:r w:rsidR="00022C3D">
        <w:t xml:space="preserve">EUR </w:t>
      </w:r>
      <w:r w:rsidR="00F906B9" w:rsidRPr="00577560">
        <w:t xml:space="preserve">od čega se iznos od </w:t>
      </w:r>
      <w:r w:rsidR="00F906B9" w:rsidRPr="00577560">
        <w:rPr>
          <w:bCs/>
        </w:rPr>
        <w:t>485.724,74</w:t>
      </w:r>
      <w:r w:rsidR="00F906B9" w:rsidRPr="00577560">
        <w:rPr>
          <w:b/>
          <w:bCs/>
        </w:rPr>
        <w:t xml:space="preserve"> </w:t>
      </w:r>
      <w:r w:rsidR="00F906B9" w:rsidRPr="00577560">
        <w:t>EUR odnosi na sredstva za projekt Izgradnje i opremanje DV Hrašćica, 385.049,21 EUR za reciklažno dvorište, 174.736,93 EUR za projekt InterACT Green</w:t>
      </w:r>
      <w:r w:rsidR="00BD3BC6" w:rsidRPr="00577560">
        <w:t>, 18.000,00 EUR za Energy cities</w:t>
      </w:r>
      <w:r w:rsidR="00F906B9" w:rsidRPr="00577560">
        <w:t xml:space="preserve"> u Gradu Varaždinu, a iznos od 187.135,47 EUR odnosi se na kapitalnu pomoć za energetsku ob</w:t>
      </w:r>
      <w:r w:rsidR="00BD3BC6" w:rsidRPr="00577560">
        <w:t>n</w:t>
      </w:r>
      <w:r w:rsidR="00F906B9" w:rsidRPr="00577560">
        <w:t>ovu Starog grada kod proračunskog korisnika Gradski muzej Varaždin.</w:t>
      </w:r>
    </w:p>
    <w:p w14:paraId="043855ED" w14:textId="77777777" w:rsidR="00B423E7" w:rsidRPr="00577560" w:rsidRDefault="00B423E7" w:rsidP="00B423E7">
      <w:pPr>
        <w:jc w:val="both"/>
        <w:rPr>
          <w:color w:val="FF0000"/>
        </w:rPr>
      </w:pPr>
    </w:p>
    <w:p w14:paraId="00450CF7" w14:textId="77777777" w:rsidR="00BD3BC6" w:rsidRPr="00577560" w:rsidRDefault="00BD3BC6" w:rsidP="00BD3BC6">
      <w:pPr>
        <w:jc w:val="both"/>
      </w:pPr>
      <w:r w:rsidRPr="00577560">
        <w:rPr>
          <w:b/>
        </w:rPr>
        <w:t xml:space="preserve">Prihodi od imovine (64) </w:t>
      </w:r>
      <w:r w:rsidRPr="00577560">
        <w:t xml:space="preserve">iznose  4.580.442,18 EUR i veći  su za 19,3% nego prošle godine. Sastoje se od  </w:t>
      </w:r>
      <w:r w:rsidRPr="00577560">
        <w:rPr>
          <w:b/>
        </w:rPr>
        <w:t>prihoda od financijske imovine (641)</w:t>
      </w:r>
      <w:r w:rsidRPr="00577560">
        <w:t xml:space="preserve">  u iznosu 995.232,61 EUR (veći  su za 139,9% u odnosu na 2023.) i  </w:t>
      </w:r>
      <w:r w:rsidRPr="00577560">
        <w:rPr>
          <w:b/>
        </w:rPr>
        <w:t>prihoda od nefinancijske imovine (642)</w:t>
      </w:r>
      <w:r w:rsidRPr="00577560">
        <w:t xml:space="preserve">  u iznosu od 3.585.209,57  EUR (veći su za 4,7% u odnosu na 2023.). </w:t>
      </w:r>
    </w:p>
    <w:p w14:paraId="740F051E" w14:textId="77777777" w:rsidR="00B423E7" w:rsidRPr="00577560" w:rsidRDefault="00B423E7" w:rsidP="00B423E7">
      <w:pPr>
        <w:jc w:val="both"/>
        <w:rPr>
          <w:b/>
        </w:rPr>
      </w:pPr>
    </w:p>
    <w:p w14:paraId="7F44423D" w14:textId="77777777" w:rsidR="002E123D" w:rsidRPr="00577560" w:rsidRDefault="00BD3BC6" w:rsidP="00B423E7">
      <w:pPr>
        <w:jc w:val="both"/>
      </w:pPr>
      <w:r w:rsidRPr="00577560">
        <w:rPr>
          <w:b/>
        </w:rPr>
        <w:t>Kamate na oročena sredstva i depozite po viđenju</w:t>
      </w:r>
      <w:r w:rsidR="00B423E7" w:rsidRPr="00577560">
        <w:t xml:space="preserve"> </w:t>
      </w:r>
      <w:r w:rsidR="00B423E7" w:rsidRPr="00577560">
        <w:rPr>
          <w:b/>
        </w:rPr>
        <w:t>(641</w:t>
      </w:r>
      <w:r w:rsidRPr="00577560">
        <w:rPr>
          <w:b/>
        </w:rPr>
        <w:t>3</w:t>
      </w:r>
      <w:r w:rsidR="00B423E7" w:rsidRPr="00577560">
        <w:rPr>
          <w:b/>
        </w:rPr>
        <w:t>)</w:t>
      </w:r>
      <w:r w:rsidR="00B423E7" w:rsidRPr="00577560">
        <w:t xml:space="preserve">  u izvještajnoj godini iznose </w:t>
      </w:r>
      <w:r w:rsidRPr="00577560">
        <w:t>80.324,99 EUR.</w:t>
      </w:r>
    </w:p>
    <w:p w14:paraId="78AE0D6D" w14:textId="77777777" w:rsidR="00B423E7" w:rsidRPr="00577560" w:rsidRDefault="00B423E7" w:rsidP="00B423E7">
      <w:pPr>
        <w:jc w:val="both"/>
      </w:pPr>
      <w:r w:rsidRPr="00577560">
        <w:rPr>
          <w:b/>
        </w:rPr>
        <w:t>Prihod od zateznih kamata (6414)</w:t>
      </w:r>
      <w:r w:rsidRPr="00577560">
        <w:t xml:space="preserve"> iznosi </w:t>
      </w:r>
      <w:r w:rsidR="00BD3BC6" w:rsidRPr="00577560">
        <w:t>21.575,26</w:t>
      </w:r>
      <w:r w:rsidRPr="00577560">
        <w:t xml:space="preserve"> EUR</w:t>
      </w:r>
      <w:r w:rsidR="00E078D9" w:rsidRPr="00577560">
        <w:t xml:space="preserve"> i manji je za 22,1 % u odnosu na prošlu godinu.</w:t>
      </w:r>
    </w:p>
    <w:p w14:paraId="484604C2" w14:textId="77777777" w:rsidR="002E123D" w:rsidRPr="00577560" w:rsidRDefault="002E123D" w:rsidP="00B423E7">
      <w:pPr>
        <w:jc w:val="both"/>
      </w:pPr>
    </w:p>
    <w:p w14:paraId="4131718D" w14:textId="77777777" w:rsidR="00A60F59" w:rsidRPr="00577560" w:rsidRDefault="00A60F59" w:rsidP="00A60F59">
      <w:pPr>
        <w:jc w:val="both"/>
      </w:pPr>
      <w:r w:rsidRPr="00577560">
        <w:rPr>
          <w:b/>
        </w:rPr>
        <w:t>Prihod od  dividendi (6416)</w:t>
      </w:r>
      <w:r w:rsidRPr="00577560">
        <w:t xml:space="preserve">  odnosi se na prihod od dividende  trgovačkog društva Termoplin d.d. Varaždin u iznosu 892.640,00 EUR i veći je za 133,3% u odnosu na prethodnu godinu.</w:t>
      </w:r>
    </w:p>
    <w:p w14:paraId="20DDF75B" w14:textId="77777777" w:rsidR="00B423E7" w:rsidRPr="00577560" w:rsidRDefault="00B423E7" w:rsidP="00B423E7">
      <w:pPr>
        <w:jc w:val="both"/>
      </w:pPr>
      <w:r w:rsidRPr="00577560">
        <w:t xml:space="preserve"> </w:t>
      </w:r>
    </w:p>
    <w:p w14:paraId="7E671C52" w14:textId="77777777" w:rsidR="00B423E7" w:rsidRPr="00577560" w:rsidRDefault="00B423E7" w:rsidP="00B423E7">
      <w:pPr>
        <w:jc w:val="both"/>
      </w:pPr>
      <w:r w:rsidRPr="00577560">
        <w:rPr>
          <w:b/>
        </w:rPr>
        <w:t>Prihodi od nefinancijske imovine (642)</w:t>
      </w:r>
      <w:r w:rsidRPr="00577560">
        <w:t xml:space="preserve"> iznose 3.</w:t>
      </w:r>
      <w:r w:rsidR="00A60F59" w:rsidRPr="00577560">
        <w:t>585.209,57</w:t>
      </w:r>
      <w:r w:rsidRPr="00577560">
        <w:t xml:space="preserve">  EUR što je </w:t>
      </w:r>
      <w:r w:rsidR="00A60F59" w:rsidRPr="00577560">
        <w:t>4</w:t>
      </w:r>
      <w:r w:rsidRPr="00577560">
        <w:t>,7% više u odnosu na 202</w:t>
      </w:r>
      <w:r w:rsidR="00A60F59" w:rsidRPr="00577560">
        <w:t>3</w:t>
      </w:r>
      <w:r w:rsidRPr="00577560">
        <w:t xml:space="preserve">. godinu. </w:t>
      </w:r>
    </w:p>
    <w:p w14:paraId="54B673D1" w14:textId="77777777" w:rsidR="002E123D" w:rsidRPr="00577560" w:rsidRDefault="002E123D" w:rsidP="00B423E7">
      <w:pPr>
        <w:jc w:val="both"/>
      </w:pPr>
    </w:p>
    <w:p w14:paraId="768606D8" w14:textId="77777777" w:rsidR="002E123D" w:rsidRPr="00577560" w:rsidRDefault="00A60F59" w:rsidP="00B423E7">
      <w:pPr>
        <w:jc w:val="both"/>
      </w:pPr>
      <w:r w:rsidRPr="00577560">
        <w:rPr>
          <w:b/>
        </w:rPr>
        <w:t>Naknade za koncesije (6421)</w:t>
      </w:r>
      <w:r w:rsidRPr="00577560">
        <w:t xml:space="preserve"> ostvarene su u iznosu 45.059,38 EUR i manje su za 33,5% u odnosu na 2023. godinu.</w:t>
      </w:r>
    </w:p>
    <w:p w14:paraId="0EC17838" w14:textId="77777777" w:rsidR="00A60F59" w:rsidRPr="00577560" w:rsidRDefault="00A60F59" w:rsidP="00B423E7">
      <w:pPr>
        <w:jc w:val="both"/>
      </w:pPr>
    </w:p>
    <w:p w14:paraId="2F2DB79D" w14:textId="77777777" w:rsidR="00A60F59" w:rsidRPr="00577560" w:rsidRDefault="00A60F59" w:rsidP="00A60F59">
      <w:pPr>
        <w:jc w:val="both"/>
      </w:pPr>
      <w:r w:rsidRPr="00577560">
        <w:rPr>
          <w:b/>
        </w:rPr>
        <w:t>Prihodi od zakupa i iznajmljivanja (6422)</w:t>
      </w:r>
      <w:r w:rsidRPr="00577560">
        <w:t xml:space="preserve"> iznose 2.951.575,96 EUR i manji su za 2,1% u odnosu na 2023. godinu. Prihodi od zakupa poljoprivrednog zemljišta ostvareni su  u  iznosu od  25.842,52 EUR, Zakup poslovnih prostora ostvaren je u iznosu 232.275,48 EUR, ostali prihodi od iznajmljivanja imovine iznose 428.529,84 EUR te najznačajniji prihod od zakupa i iznajmljivanja koji se odnosi na prihod iz državnog proračuna za obveze koje proizlaze iz Sporazuma o zajedničkom sufinanciranju najamnine za gradsku sportsku dvoranu na Dravi ostvaren u iznosu od 2.208.580,40 EUR. Iznos od 56.347,38 EUR odnosi se na prihode proračunskih korisnika Javne ustanove Gradski stanovi, HNK i Gradskog muzeja Varaždin.</w:t>
      </w:r>
    </w:p>
    <w:p w14:paraId="07E9CF84" w14:textId="77777777" w:rsidR="002E123D" w:rsidRPr="00577560" w:rsidRDefault="002E123D" w:rsidP="00B423E7">
      <w:pPr>
        <w:jc w:val="both"/>
      </w:pPr>
    </w:p>
    <w:p w14:paraId="2FCAA763" w14:textId="77777777" w:rsidR="00B423E7" w:rsidRPr="00577560" w:rsidRDefault="00B423E7" w:rsidP="00B423E7">
      <w:pPr>
        <w:jc w:val="both"/>
      </w:pPr>
      <w:r w:rsidRPr="00577560">
        <w:rPr>
          <w:b/>
          <w:bCs/>
        </w:rPr>
        <w:t xml:space="preserve">Naknada za korištenje nefinancijske imovine (6423) </w:t>
      </w:r>
      <w:r w:rsidRPr="00577560">
        <w:t xml:space="preserve">ostvarene su u iznosu od </w:t>
      </w:r>
      <w:r w:rsidR="00A60F59" w:rsidRPr="00577560">
        <w:t>546.532,93</w:t>
      </w:r>
      <w:r w:rsidRPr="00577560">
        <w:t xml:space="preserve"> EUR ili </w:t>
      </w:r>
      <w:r w:rsidR="00A60F59" w:rsidRPr="00577560">
        <w:t>72,2</w:t>
      </w:r>
      <w:r w:rsidRPr="00577560">
        <w:t xml:space="preserve"> % </w:t>
      </w:r>
      <w:r w:rsidR="00A60F59" w:rsidRPr="00577560">
        <w:t>više</w:t>
      </w:r>
      <w:r w:rsidRPr="00577560">
        <w:t xml:space="preserve"> u donosu </w:t>
      </w:r>
      <w:r w:rsidR="00A60F59" w:rsidRPr="00577560">
        <w:t xml:space="preserve">na </w:t>
      </w:r>
      <w:r w:rsidRPr="00577560">
        <w:t>prošl</w:t>
      </w:r>
      <w:r w:rsidR="00A60F59" w:rsidRPr="00577560">
        <w:t>u</w:t>
      </w:r>
      <w:r w:rsidRPr="00577560">
        <w:t xml:space="preserve"> godin</w:t>
      </w:r>
      <w:r w:rsidR="00A60F59" w:rsidRPr="00577560">
        <w:t>u</w:t>
      </w:r>
      <w:r w:rsidRPr="00577560">
        <w:t xml:space="preserve">. </w:t>
      </w:r>
    </w:p>
    <w:p w14:paraId="0C844FCB" w14:textId="77777777" w:rsidR="00B423E7" w:rsidRPr="00577560" w:rsidRDefault="00B423E7" w:rsidP="00B423E7">
      <w:pPr>
        <w:jc w:val="both"/>
      </w:pPr>
      <w:r w:rsidRPr="00577560">
        <w:t xml:space="preserve"> </w:t>
      </w:r>
    </w:p>
    <w:p w14:paraId="4AF5D585" w14:textId="77777777" w:rsidR="00A60F59" w:rsidRPr="00577560" w:rsidRDefault="00A60F59" w:rsidP="00A60F59">
      <w:pPr>
        <w:jc w:val="both"/>
      </w:pPr>
      <w:r w:rsidRPr="00577560">
        <w:rPr>
          <w:b/>
        </w:rPr>
        <w:t xml:space="preserve">Prihodi od upravnih administrativnih pristojbi i pristojbi po posebnim propisima i naknadama (65) </w:t>
      </w:r>
      <w:r w:rsidRPr="00577560">
        <w:t>u izvještajnoj godini ostvareni su u iznosu od 9.737.982,18 EUR  što je 11,2 % više u odnosu na 2023. godinu.</w:t>
      </w:r>
    </w:p>
    <w:p w14:paraId="540D20B0" w14:textId="77777777" w:rsidR="00A60F59" w:rsidRPr="00577560" w:rsidRDefault="00A60F59" w:rsidP="00A60F59">
      <w:pPr>
        <w:jc w:val="both"/>
      </w:pPr>
      <w:r w:rsidRPr="00577560">
        <w:lastRenderedPageBreak/>
        <w:t>U strukturi ovih prihoda sadržani su prihodi od upravnih pristojbi, prihodi po posebnim propisima, komunalni doprinosi i naknade.</w:t>
      </w:r>
    </w:p>
    <w:p w14:paraId="16ABE3D2" w14:textId="77777777" w:rsidR="002E123D" w:rsidRPr="00577560" w:rsidRDefault="002E123D" w:rsidP="00B423E7">
      <w:pPr>
        <w:jc w:val="both"/>
      </w:pPr>
    </w:p>
    <w:p w14:paraId="5B4FA7A2" w14:textId="77777777" w:rsidR="00B423E7" w:rsidRPr="00577560" w:rsidRDefault="00B423E7" w:rsidP="00B423E7">
      <w:pPr>
        <w:jc w:val="both"/>
      </w:pPr>
      <w:r w:rsidRPr="00577560">
        <w:rPr>
          <w:b/>
        </w:rPr>
        <w:t>Upravne i administrativne pristojbe (651)</w:t>
      </w:r>
      <w:r w:rsidRPr="00577560">
        <w:t xml:space="preserve"> ostvarene su u iznosu </w:t>
      </w:r>
      <w:r w:rsidR="00F55F27" w:rsidRPr="00577560">
        <w:t>167.771,26</w:t>
      </w:r>
      <w:r w:rsidRPr="00577560">
        <w:t xml:space="preserve"> EUR, odnosno </w:t>
      </w:r>
      <w:r w:rsidR="00F55F27" w:rsidRPr="00577560">
        <w:t xml:space="preserve">16,0 </w:t>
      </w:r>
      <w:r w:rsidRPr="00577560">
        <w:t xml:space="preserve">% </w:t>
      </w:r>
      <w:r w:rsidR="00F55F27" w:rsidRPr="00577560">
        <w:t>više</w:t>
      </w:r>
      <w:r w:rsidRPr="00577560">
        <w:t xml:space="preserve"> nego prošle godine. </w:t>
      </w:r>
    </w:p>
    <w:p w14:paraId="19DEE279" w14:textId="77777777" w:rsidR="002E123D" w:rsidRPr="00577560" w:rsidRDefault="002E123D" w:rsidP="00B423E7">
      <w:pPr>
        <w:jc w:val="both"/>
      </w:pPr>
    </w:p>
    <w:p w14:paraId="16A2EFA9" w14:textId="77777777" w:rsidR="002E123D" w:rsidRPr="00577560" w:rsidRDefault="00B423E7" w:rsidP="00B423E7">
      <w:pPr>
        <w:jc w:val="both"/>
      </w:pPr>
      <w:r w:rsidRPr="00577560">
        <w:rPr>
          <w:b/>
        </w:rPr>
        <w:t>Prihodi po posebnim propisima (652)</w:t>
      </w:r>
      <w:r w:rsidRPr="00577560">
        <w:t xml:space="preserve"> ostvareni su u iznosu </w:t>
      </w:r>
      <w:r w:rsidR="00F55F27" w:rsidRPr="00577560">
        <w:t xml:space="preserve">2.212.809,01 </w:t>
      </w:r>
      <w:r w:rsidRPr="00577560">
        <w:t xml:space="preserve">EUR odnosno </w:t>
      </w:r>
      <w:r w:rsidR="00F55F27" w:rsidRPr="00577560">
        <w:t>9,5</w:t>
      </w:r>
      <w:r w:rsidRPr="00577560">
        <w:t xml:space="preserve"> % više nego 202</w:t>
      </w:r>
      <w:r w:rsidR="00F55F27" w:rsidRPr="00577560">
        <w:t>3</w:t>
      </w:r>
      <w:r w:rsidRPr="00577560">
        <w:t>.</w:t>
      </w:r>
      <w:r w:rsidR="00F55F27" w:rsidRPr="00577560">
        <w:t>g</w:t>
      </w:r>
      <w:r w:rsidRPr="00577560">
        <w:t>odine</w:t>
      </w:r>
      <w:r w:rsidR="00ED55FC" w:rsidRPr="00577560">
        <w:t>. Radi se o prihodima kod osnovnih škola i Dječjeg vrtića Varaždin koje uplaćuju roditelji, a odnose se na sufinanciranje prehrane i boravka.</w:t>
      </w:r>
    </w:p>
    <w:p w14:paraId="03D0E69D" w14:textId="77777777" w:rsidR="00B423E7" w:rsidRPr="00577560" w:rsidRDefault="00B423E7" w:rsidP="00B423E7">
      <w:pPr>
        <w:jc w:val="both"/>
      </w:pPr>
    </w:p>
    <w:p w14:paraId="002BBBB4" w14:textId="77777777" w:rsidR="00ED55FC" w:rsidRPr="00577560" w:rsidRDefault="00ED55FC" w:rsidP="00ED55FC">
      <w:pPr>
        <w:jc w:val="both"/>
      </w:pPr>
      <w:r w:rsidRPr="00577560">
        <w:rPr>
          <w:b/>
        </w:rPr>
        <w:t>Komunalni doprinosi i naknade (653)</w:t>
      </w:r>
      <w:r w:rsidRPr="00577560">
        <w:t xml:space="preserve"> ostvareni su u iznosu od 7.357.401,91 EUR.</w:t>
      </w:r>
    </w:p>
    <w:p w14:paraId="28CC9161" w14:textId="77777777" w:rsidR="00ED55FC" w:rsidRPr="00577560" w:rsidRDefault="00ED55FC" w:rsidP="00ED55FC">
      <w:pPr>
        <w:jc w:val="both"/>
      </w:pPr>
      <w:r w:rsidRPr="00577560">
        <w:rPr>
          <w:b/>
        </w:rPr>
        <w:t>-Komunalni doprinos</w:t>
      </w:r>
      <w:r w:rsidRPr="00577560">
        <w:t xml:space="preserve"> </w:t>
      </w:r>
      <w:r w:rsidRPr="00577560">
        <w:rPr>
          <w:b/>
        </w:rPr>
        <w:t>(6531)</w:t>
      </w:r>
      <w:r w:rsidRPr="00577560">
        <w:t xml:space="preserve"> ostvaren je u iznosu od 758.582,69 EUR što je 42,2% manje od ostvarenja u 2023. godini.</w:t>
      </w:r>
    </w:p>
    <w:p w14:paraId="4AF1F76D" w14:textId="77777777" w:rsidR="00ED55FC" w:rsidRPr="00577560" w:rsidRDefault="00ED55FC" w:rsidP="00ED55FC">
      <w:pPr>
        <w:jc w:val="both"/>
        <w:rPr>
          <w:b/>
        </w:rPr>
      </w:pPr>
      <w:r w:rsidRPr="00577560">
        <w:rPr>
          <w:b/>
        </w:rPr>
        <w:t>-Komunalna naknada (6532)</w:t>
      </w:r>
      <w:r w:rsidRPr="00577560">
        <w:t xml:space="preserve"> ostvarena je u visini od 6.598.819,22 EUR što je 24,9 % više  u odnosu na ostvarenje godinu dana ranije. </w:t>
      </w:r>
    </w:p>
    <w:p w14:paraId="3FADF9DF" w14:textId="77777777" w:rsidR="00B423E7" w:rsidRPr="00577560" w:rsidRDefault="00B423E7" w:rsidP="002E123D">
      <w:pPr>
        <w:ind w:firstLine="708"/>
        <w:jc w:val="both"/>
        <w:rPr>
          <w:b/>
        </w:rPr>
      </w:pPr>
    </w:p>
    <w:p w14:paraId="1057C1B9" w14:textId="77777777" w:rsidR="00B423E7" w:rsidRPr="00577560" w:rsidRDefault="00B423E7" w:rsidP="00B423E7">
      <w:pPr>
        <w:jc w:val="both"/>
      </w:pPr>
      <w:r w:rsidRPr="00577560">
        <w:rPr>
          <w:b/>
        </w:rPr>
        <w:t xml:space="preserve">Prihodi od prodaje proizvoda i roba te pruženih usluga i prihodi od donacija te povrati po protestnim jamstvima (66) </w:t>
      </w:r>
      <w:r w:rsidRPr="00577560">
        <w:t xml:space="preserve">iznose </w:t>
      </w:r>
      <w:r w:rsidR="00ED55FC" w:rsidRPr="00577560">
        <w:t>1.637.871,43</w:t>
      </w:r>
      <w:r w:rsidRPr="00577560">
        <w:t xml:space="preserve"> EUR od čega:</w:t>
      </w:r>
    </w:p>
    <w:p w14:paraId="11AF844B" w14:textId="77777777" w:rsidR="00ED55FC" w:rsidRPr="00577560" w:rsidRDefault="00ED55FC" w:rsidP="00B423E7">
      <w:pPr>
        <w:jc w:val="both"/>
      </w:pPr>
    </w:p>
    <w:p w14:paraId="1572D98F" w14:textId="77777777" w:rsidR="00B423E7" w:rsidRPr="00577560" w:rsidRDefault="00B423E7" w:rsidP="00B423E7">
      <w:pPr>
        <w:ind w:firstLine="708"/>
        <w:jc w:val="both"/>
      </w:pPr>
      <w:r w:rsidRPr="00577560">
        <w:rPr>
          <w:b/>
        </w:rPr>
        <w:t>-</w:t>
      </w:r>
      <w:r w:rsidRPr="00577560">
        <w:rPr>
          <w:b/>
        </w:rPr>
        <w:tab/>
        <w:t>Prihodi od prodaje proizvoda i roba te pruženih usluga (661)</w:t>
      </w:r>
      <w:r w:rsidRPr="00577560">
        <w:t xml:space="preserve"> ostvareni su 1.</w:t>
      </w:r>
      <w:r w:rsidR="006860FC" w:rsidRPr="00577560">
        <w:t>329.337,50</w:t>
      </w:r>
      <w:r w:rsidRPr="00577560">
        <w:t xml:space="preserve"> EUR </w:t>
      </w:r>
      <w:r w:rsidR="006860FC" w:rsidRPr="00577560">
        <w:t>i veći su 21,8%</w:t>
      </w:r>
      <w:r w:rsidRPr="00577560">
        <w:t xml:space="preserve"> </w:t>
      </w:r>
      <w:r w:rsidR="006860FC" w:rsidRPr="00577560">
        <w:t>u odnosu na</w:t>
      </w:r>
      <w:r w:rsidRPr="00577560">
        <w:t xml:space="preserve"> prošl</w:t>
      </w:r>
      <w:r w:rsidR="006860FC" w:rsidRPr="00577560">
        <w:t>u</w:t>
      </w:r>
      <w:r w:rsidRPr="00577560">
        <w:t xml:space="preserve"> godin</w:t>
      </w:r>
      <w:r w:rsidR="006860FC" w:rsidRPr="00577560">
        <w:t>u</w:t>
      </w:r>
      <w:r w:rsidRPr="00577560">
        <w:t>. Ovi prihodi ostvaruju se po osnovi vođenja i evidentiranja naknade za uređenje voda za korisnika Hrvatske vode i usluge koje pružaju proračunski korisnici</w:t>
      </w:r>
      <w:r w:rsidR="00385567" w:rsidRPr="00577560">
        <w:t>.</w:t>
      </w:r>
    </w:p>
    <w:p w14:paraId="72111225" w14:textId="77777777" w:rsidR="00B423E7" w:rsidRPr="00577560" w:rsidRDefault="00B423E7" w:rsidP="00B423E7">
      <w:pPr>
        <w:ind w:firstLine="708"/>
        <w:jc w:val="both"/>
      </w:pPr>
      <w:r w:rsidRPr="00577560">
        <w:rPr>
          <w:b/>
        </w:rPr>
        <w:t>-</w:t>
      </w:r>
      <w:r w:rsidRPr="00577560">
        <w:rPr>
          <w:b/>
        </w:rPr>
        <w:tab/>
        <w:t>Donacije od pravnih i fizičkih osoba izvan opće države (663)</w:t>
      </w:r>
      <w:r w:rsidRPr="00577560">
        <w:t xml:space="preserve">  ostvarene su u iznosu </w:t>
      </w:r>
      <w:r w:rsidR="006860FC" w:rsidRPr="00577560">
        <w:t>308.533,93</w:t>
      </w:r>
      <w:r w:rsidRPr="00577560">
        <w:t xml:space="preserve"> EUR.</w:t>
      </w:r>
    </w:p>
    <w:p w14:paraId="13F2156C" w14:textId="77777777" w:rsidR="00B423E7" w:rsidRPr="00577560" w:rsidRDefault="00B423E7" w:rsidP="00B423E7">
      <w:pPr>
        <w:jc w:val="both"/>
        <w:rPr>
          <w:b/>
          <w:color w:val="000000"/>
        </w:rPr>
      </w:pPr>
    </w:p>
    <w:p w14:paraId="492C8D00" w14:textId="77777777" w:rsidR="00B84BBA" w:rsidRPr="00577560" w:rsidRDefault="00B423E7" w:rsidP="00B423E7">
      <w:pPr>
        <w:jc w:val="both"/>
        <w:rPr>
          <w:color w:val="000000"/>
        </w:rPr>
      </w:pPr>
      <w:r w:rsidRPr="00577560">
        <w:rPr>
          <w:b/>
          <w:color w:val="000000"/>
        </w:rPr>
        <w:t>Kazne, upravne mjere i ostali prihodi (68)</w:t>
      </w:r>
      <w:r w:rsidRPr="00577560">
        <w:rPr>
          <w:color w:val="000000"/>
        </w:rPr>
        <w:t xml:space="preserve"> iznose </w:t>
      </w:r>
      <w:r w:rsidR="006860FC" w:rsidRPr="00577560">
        <w:rPr>
          <w:color w:val="000000"/>
        </w:rPr>
        <w:t>180.427,81</w:t>
      </w:r>
      <w:r w:rsidRPr="00577560">
        <w:rPr>
          <w:color w:val="000000"/>
        </w:rPr>
        <w:t xml:space="preserve"> EUR što je </w:t>
      </w:r>
      <w:r w:rsidR="006860FC" w:rsidRPr="00577560">
        <w:rPr>
          <w:color w:val="000000"/>
        </w:rPr>
        <w:t>13,3</w:t>
      </w:r>
      <w:r w:rsidRPr="00577560">
        <w:rPr>
          <w:color w:val="000000"/>
        </w:rPr>
        <w:t>% manje od 202</w:t>
      </w:r>
      <w:r w:rsidR="006860FC" w:rsidRPr="00577560">
        <w:rPr>
          <w:color w:val="000000"/>
        </w:rPr>
        <w:t>3</w:t>
      </w:r>
      <w:r w:rsidRPr="00577560">
        <w:rPr>
          <w:color w:val="000000"/>
        </w:rPr>
        <w:t>.godine</w:t>
      </w:r>
      <w:r w:rsidR="00B84BBA" w:rsidRPr="00577560">
        <w:rPr>
          <w:color w:val="000000"/>
        </w:rPr>
        <w:t>.</w:t>
      </w:r>
    </w:p>
    <w:p w14:paraId="4D2A1EC1" w14:textId="77777777" w:rsidR="00B423E7" w:rsidRPr="00577560" w:rsidRDefault="00B423E7" w:rsidP="00B423E7">
      <w:pPr>
        <w:jc w:val="both"/>
        <w:rPr>
          <w:color w:val="000000"/>
        </w:rPr>
      </w:pPr>
      <w:r w:rsidRPr="00577560">
        <w:rPr>
          <w:color w:val="000000"/>
        </w:rPr>
        <w:t>K</w:t>
      </w:r>
      <w:r w:rsidRPr="00577560">
        <w:rPr>
          <w:b/>
          <w:color w:val="000000"/>
        </w:rPr>
        <w:t>azne i upravne mjere</w:t>
      </w:r>
      <w:r w:rsidRPr="00577560">
        <w:rPr>
          <w:color w:val="000000"/>
        </w:rPr>
        <w:t xml:space="preserve"> (681) ostvarene u iznosu </w:t>
      </w:r>
      <w:r w:rsidR="00B84BBA" w:rsidRPr="00577560">
        <w:rPr>
          <w:color w:val="000000"/>
        </w:rPr>
        <w:t>46.375,43</w:t>
      </w:r>
      <w:r w:rsidRPr="00577560">
        <w:rPr>
          <w:color w:val="000000"/>
        </w:rPr>
        <w:t xml:space="preserve"> EUR, a </w:t>
      </w:r>
      <w:r w:rsidRPr="00577560">
        <w:rPr>
          <w:b/>
          <w:color w:val="000000"/>
        </w:rPr>
        <w:t>ostali prihodi (683)</w:t>
      </w:r>
      <w:r w:rsidRPr="00577560">
        <w:rPr>
          <w:color w:val="000000"/>
        </w:rPr>
        <w:t xml:space="preserve"> ostvareni su u iznosu </w:t>
      </w:r>
      <w:r w:rsidR="00B84BBA" w:rsidRPr="00577560">
        <w:rPr>
          <w:color w:val="000000"/>
        </w:rPr>
        <w:t>134.052,38</w:t>
      </w:r>
      <w:r w:rsidRPr="00577560">
        <w:rPr>
          <w:color w:val="000000"/>
        </w:rPr>
        <w:t xml:space="preserve"> EUR. </w:t>
      </w:r>
    </w:p>
    <w:p w14:paraId="63EA9F36" w14:textId="77777777" w:rsidR="00B423E7" w:rsidRPr="00577560" w:rsidRDefault="00B423E7" w:rsidP="00B423E7">
      <w:pPr>
        <w:jc w:val="both"/>
        <w:rPr>
          <w:b/>
        </w:rPr>
      </w:pPr>
    </w:p>
    <w:p w14:paraId="3AEAD74C" w14:textId="77777777" w:rsidR="00B423E7" w:rsidRPr="00577560" w:rsidRDefault="00753DCC" w:rsidP="00B423E7">
      <w:pPr>
        <w:jc w:val="both"/>
        <w:rPr>
          <w:b/>
        </w:rPr>
      </w:pPr>
      <w:r w:rsidRPr="00577560">
        <w:rPr>
          <w:b/>
        </w:rPr>
        <w:t>BILJEŠKA BROJ 3</w:t>
      </w:r>
      <w:r w:rsidR="00B423E7" w:rsidRPr="00577560">
        <w:rPr>
          <w:b/>
        </w:rPr>
        <w:t xml:space="preserve">. PRIHODI OD PRODAJE NEFINANCIJSKE IMOVINE </w:t>
      </w:r>
    </w:p>
    <w:p w14:paraId="5E52620A" w14:textId="77777777" w:rsidR="00B423E7" w:rsidRPr="00577560" w:rsidRDefault="00B423E7" w:rsidP="00B423E7">
      <w:pPr>
        <w:jc w:val="both"/>
        <w:rPr>
          <w:b/>
          <w:i/>
        </w:rPr>
      </w:pPr>
    </w:p>
    <w:p w14:paraId="1987F4E6" w14:textId="77777777" w:rsidR="00B423E7" w:rsidRPr="00577560" w:rsidRDefault="00B423E7" w:rsidP="00B423E7">
      <w:pPr>
        <w:jc w:val="both"/>
      </w:pPr>
      <w:r w:rsidRPr="00577560">
        <w:rPr>
          <w:b/>
        </w:rPr>
        <w:t>Prihodi od prodaje nefinancijske imovine (7)</w:t>
      </w:r>
      <w:r w:rsidRPr="00577560">
        <w:t xml:space="preserve"> iznose  </w:t>
      </w:r>
      <w:r w:rsidR="00B84BBA" w:rsidRPr="00577560">
        <w:t>1.170.434,07</w:t>
      </w:r>
      <w:r w:rsidRPr="00577560">
        <w:t xml:space="preserve"> EUR</w:t>
      </w:r>
      <w:r w:rsidR="00B84BBA" w:rsidRPr="00577560">
        <w:t xml:space="preserve"> i manji su za 70,3% od prihoda 2023.godine.</w:t>
      </w:r>
    </w:p>
    <w:p w14:paraId="0FCAD82D" w14:textId="77777777" w:rsidR="00B423E7" w:rsidRPr="00577560" w:rsidRDefault="00B423E7" w:rsidP="00B423E7">
      <w:pPr>
        <w:jc w:val="both"/>
        <w:rPr>
          <w:b/>
        </w:rPr>
      </w:pPr>
    </w:p>
    <w:p w14:paraId="73D3E7CC" w14:textId="77777777" w:rsidR="00B84BBA" w:rsidRPr="00577560" w:rsidRDefault="00B84BBA" w:rsidP="00B84BBA">
      <w:pPr>
        <w:jc w:val="both"/>
      </w:pPr>
      <w:r w:rsidRPr="00577560">
        <w:rPr>
          <w:b/>
        </w:rPr>
        <w:t xml:space="preserve">Prihodi od prodaje neproizvedene dugotrajne imovine (71) </w:t>
      </w:r>
      <w:r w:rsidRPr="00577560">
        <w:t>ostvareni su u iznosu od 404.259,89 EUR od čega su veći iznosi od prodaje zemljišta  prolaz Nikole Fallera, Gospodarska zona Brezje te prodaja zemljšta u Kućanu Gornjem.</w:t>
      </w:r>
    </w:p>
    <w:p w14:paraId="237078D1" w14:textId="77777777" w:rsidR="00B423E7" w:rsidRPr="00577560" w:rsidRDefault="00B423E7" w:rsidP="00B423E7">
      <w:pPr>
        <w:jc w:val="both"/>
      </w:pPr>
    </w:p>
    <w:p w14:paraId="2CD7BF92" w14:textId="77777777" w:rsidR="00306751" w:rsidRPr="00577560" w:rsidRDefault="00B423E7" w:rsidP="00AD2E1C">
      <w:pPr>
        <w:jc w:val="both"/>
      </w:pPr>
      <w:r w:rsidRPr="00577560">
        <w:rPr>
          <w:b/>
        </w:rPr>
        <w:t>Prihodi od prodaje proizvedene dugotrajne imovine (72)</w:t>
      </w:r>
      <w:r w:rsidRPr="00577560">
        <w:t xml:space="preserve"> ostvareni u iznosu od </w:t>
      </w:r>
      <w:r w:rsidR="00B84BBA" w:rsidRPr="00577560">
        <w:t>766.174,18</w:t>
      </w:r>
      <w:r w:rsidRPr="00577560">
        <w:t xml:space="preserve"> EUR . </w:t>
      </w:r>
      <w:r w:rsidRPr="00577560">
        <w:rPr>
          <w:b/>
        </w:rPr>
        <w:t>Prihodi od prodaje stambenih objekata (7211)</w:t>
      </w:r>
      <w:r w:rsidRPr="00577560">
        <w:t xml:space="preserve"> ostvareni su u iznosu od </w:t>
      </w:r>
      <w:r w:rsidR="00B84BBA" w:rsidRPr="00577560">
        <w:rPr>
          <w:bCs/>
        </w:rPr>
        <w:t>766.174,18</w:t>
      </w:r>
      <w:r w:rsidRPr="00577560">
        <w:rPr>
          <w:bCs/>
        </w:rPr>
        <w:t xml:space="preserve"> EUR od čega se na prodaju POS stanova odnosi </w:t>
      </w:r>
      <w:r w:rsidR="00B84BBA" w:rsidRPr="00577560">
        <w:rPr>
          <w:bCs/>
        </w:rPr>
        <w:t>544.154,77</w:t>
      </w:r>
      <w:r w:rsidRPr="00577560">
        <w:rPr>
          <w:bCs/>
        </w:rPr>
        <w:t xml:space="preserve"> EUR, a </w:t>
      </w:r>
      <w:r w:rsidR="00B84BBA" w:rsidRPr="00577560">
        <w:t xml:space="preserve">iznos od </w:t>
      </w:r>
      <w:r w:rsidR="00B84BBA" w:rsidRPr="00577560">
        <w:rPr>
          <w:bCs/>
        </w:rPr>
        <w:t>222.019,41 EUR odnosi se na u</w:t>
      </w:r>
      <w:r w:rsidR="00B84BBA" w:rsidRPr="00577560">
        <w:t>plate APN-a, otplate gradskih stanova te obročnu otplata stanova</w:t>
      </w:r>
      <w:r w:rsidR="00B84BBA" w:rsidRPr="00577560">
        <w:rPr>
          <w:bCs/>
        </w:rPr>
        <w:t>.</w:t>
      </w:r>
    </w:p>
    <w:p w14:paraId="6BDD0F1D" w14:textId="77777777" w:rsidR="00AD2E1C" w:rsidRDefault="00AD2E1C" w:rsidP="00AD2E1C">
      <w:pPr>
        <w:jc w:val="both"/>
      </w:pPr>
    </w:p>
    <w:p w14:paraId="79BA4A7B" w14:textId="77777777" w:rsidR="004C2869" w:rsidRPr="00577560" w:rsidRDefault="004C2869" w:rsidP="00AD2E1C">
      <w:pPr>
        <w:jc w:val="both"/>
      </w:pPr>
    </w:p>
    <w:p w14:paraId="1A99CBE4" w14:textId="6FB2F025" w:rsidR="00BC3D2F" w:rsidRPr="00577560" w:rsidRDefault="00BC3D2F" w:rsidP="00BC3D2F">
      <w:pPr>
        <w:jc w:val="both"/>
        <w:rPr>
          <w:b/>
        </w:rPr>
      </w:pPr>
      <w:r w:rsidRPr="00577560">
        <w:rPr>
          <w:b/>
        </w:rPr>
        <w:t>BILJEŠKA BROJ 4.</w:t>
      </w:r>
      <w:r w:rsidR="004C2869">
        <w:rPr>
          <w:b/>
        </w:rPr>
        <w:t xml:space="preserve"> PRIMICI OD FINANCIJSKE IMOVINE I ZADUŽIVANJA</w:t>
      </w:r>
    </w:p>
    <w:p w14:paraId="192FA327" w14:textId="77777777" w:rsidR="00BC3D2F" w:rsidRPr="00577560" w:rsidRDefault="00BC3D2F" w:rsidP="00BC3D2F">
      <w:pPr>
        <w:jc w:val="both"/>
        <w:rPr>
          <w:b/>
          <w:i/>
        </w:rPr>
      </w:pPr>
    </w:p>
    <w:p w14:paraId="5392C0EB" w14:textId="77777777" w:rsidR="00D76533" w:rsidRPr="00081076" w:rsidRDefault="00D76533" w:rsidP="00D76533">
      <w:pPr>
        <w:jc w:val="both"/>
        <w:rPr>
          <w:bCs/>
        </w:rPr>
      </w:pPr>
      <w:r w:rsidRPr="00081076">
        <w:rPr>
          <w:bCs/>
        </w:rPr>
        <w:t>U 202</w:t>
      </w:r>
      <w:r w:rsidR="00A27FF2" w:rsidRPr="00081076">
        <w:rPr>
          <w:bCs/>
        </w:rPr>
        <w:t>4</w:t>
      </w:r>
      <w:r w:rsidRPr="00081076">
        <w:rPr>
          <w:bCs/>
        </w:rPr>
        <w:t>. godini nisu ostvareni primici od financijske imovine i zaduživanja.</w:t>
      </w:r>
    </w:p>
    <w:p w14:paraId="25EA6719" w14:textId="77777777" w:rsidR="00E501EA" w:rsidRDefault="00E501EA" w:rsidP="00BB0803">
      <w:pPr>
        <w:rPr>
          <w:b/>
          <w:color w:val="00B0F0"/>
        </w:rPr>
      </w:pPr>
    </w:p>
    <w:p w14:paraId="28A4E7A0" w14:textId="06592B9A" w:rsidR="00BB0803" w:rsidRPr="00BB0803" w:rsidRDefault="00BB0803" w:rsidP="00BB0803">
      <w:pPr>
        <w:rPr>
          <w:b/>
        </w:rPr>
      </w:pPr>
      <w:r w:rsidRPr="00BB0803">
        <w:rPr>
          <w:b/>
        </w:rPr>
        <w:lastRenderedPageBreak/>
        <w:t>BILJEŠKA BROJ 5. RASHODI POSLOVANJA</w:t>
      </w:r>
    </w:p>
    <w:p w14:paraId="5956C0C3" w14:textId="77777777" w:rsidR="00BB0803" w:rsidRPr="00BB0803" w:rsidRDefault="00BB0803" w:rsidP="00BB0803">
      <w:pPr>
        <w:rPr>
          <w:b/>
          <w:i/>
        </w:rPr>
      </w:pPr>
    </w:p>
    <w:p w14:paraId="702DD84C" w14:textId="5A00E6AA" w:rsidR="00BB0803" w:rsidRPr="00BB0803" w:rsidRDefault="00BB0803" w:rsidP="004C2869">
      <w:pPr>
        <w:jc w:val="both"/>
      </w:pPr>
      <w:r w:rsidRPr="00BB0803">
        <w:rPr>
          <w:b/>
        </w:rPr>
        <w:t xml:space="preserve">Rashodi poslovanja (3) </w:t>
      </w:r>
      <w:r w:rsidRPr="00BB0803">
        <w:t xml:space="preserve"> ostvareni su u ukupnom iznosu od </w:t>
      </w:r>
      <w:r w:rsidRPr="00BB0803">
        <w:rPr>
          <w:b/>
          <w:bCs/>
        </w:rPr>
        <w:t xml:space="preserve">67.609.585,63 EUR </w:t>
      </w:r>
      <w:r w:rsidRPr="00BB0803">
        <w:t>što je 2</w:t>
      </w:r>
      <w:r w:rsidR="004C2869">
        <w:t>3</w:t>
      </w:r>
      <w:r w:rsidRPr="00BB0803">
        <w:t>% više u odnosu na 2023. godinu.</w:t>
      </w:r>
    </w:p>
    <w:p w14:paraId="29CFC52F" w14:textId="77777777" w:rsidR="00BB0803" w:rsidRPr="00BB0803" w:rsidRDefault="00BB0803" w:rsidP="004C2869">
      <w:pPr>
        <w:jc w:val="both"/>
      </w:pPr>
    </w:p>
    <w:p w14:paraId="22CC735E" w14:textId="0FB7A719" w:rsidR="00BB0803" w:rsidRPr="00BB0803" w:rsidRDefault="00BB0803" w:rsidP="004C2869">
      <w:pPr>
        <w:jc w:val="both"/>
      </w:pPr>
      <w:r w:rsidRPr="00BB0803">
        <w:rPr>
          <w:b/>
        </w:rPr>
        <w:t xml:space="preserve">Rashodi za zaposlene (31) </w:t>
      </w:r>
      <w:r w:rsidRPr="00BB0803">
        <w:t>ostvareni su u iznosu 28.338.573,61 EUR ili 24,9% više u odnosu na 2023. godinu. Obuhvaćaju P</w:t>
      </w:r>
      <w:r w:rsidRPr="00BB0803">
        <w:rPr>
          <w:b/>
        </w:rPr>
        <w:t>laće (311)</w:t>
      </w:r>
      <w:r w:rsidRPr="00BB0803">
        <w:t xml:space="preserve">, </w:t>
      </w:r>
      <w:r w:rsidRPr="00BB0803">
        <w:rPr>
          <w:b/>
        </w:rPr>
        <w:t>Ostale rashode za zaposlene (312)</w:t>
      </w:r>
      <w:r w:rsidRPr="00BB0803">
        <w:t xml:space="preserve"> i </w:t>
      </w:r>
      <w:r w:rsidRPr="00BB0803">
        <w:rPr>
          <w:b/>
        </w:rPr>
        <w:t>doprinose na plaće u gradskoj upravi (313)</w:t>
      </w:r>
      <w:r w:rsidRPr="00BB0803">
        <w:t>. Povećane su plaće za redovan rad 25,6%, Ostali rashodi za zaposlene 21,6% te doprinosi 24,8% zbog povećanja osnovice za obračun plaća, koeficijenata i neoporezivih primitaka za zaposlene.</w:t>
      </w:r>
    </w:p>
    <w:p w14:paraId="1872A814" w14:textId="77777777" w:rsidR="00BB0803" w:rsidRPr="00BB0803" w:rsidRDefault="00BB0803" w:rsidP="004C2869">
      <w:pPr>
        <w:jc w:val="both"/>
      </w:pPr>
    </w:p>
    <w:p w14:paraId="01A6D352" w14:textId="139226ED" w:rsidR="00BB0803" w:rsidRPr="00BB0803" w:rsidRDefault="00BB0803" w:rsidP="004C2869">
      <w:pPr>
        <w:autoSpaceDE w:val="0"/>
        <w:autoSpaceDN w:val="0"/>
        <w:adjustRightInd w:val="0"/>
        <w:jc w:val="both"/>
      </w:pPr>
      <w:r w:rsidRPr="00BB0803">
        <w:rPr>
          <w:b/>
        </w:rPr>
        <w:t xml:space="preserve">Materijalni rashodi  (32) </w:t>
      </w:r>
      <w:r w:rsidRPr="00BB0803">
        <w:t>ostvareni su u iznosu 26.332.095,07 EUR, veći su za 17,4%.  Odnose se na rashode za redovno poslovanje i rashode za izvršavanje programskih aktivnosti Grada Varaždina i proračunskih korisnika.</w:t>
      </w:r>
    </w:p>
    <w:p w14:paraId="7805B246" w14:textId="77777777" w:rsidR="00BB0803" w:rsidRPr="00BB0803" w:rsidRDefault="00BB0803" w:rsidP="004C2869">
      <w:pPr>
        <w:autoSpaceDE w:val="0"/>
        <w:autoSpaceDN w:val="0"/>
        <w:adjustRightInd w:val="0"/>
        <w:jc w:val="both"/>
      </w:pPr>
    </w:p>
    <w:p w14:paraId="0D951E32" w14:textId="4C786D89" w:rsidR="00BB0803" w:rsidRPr="00BB0803" w:rsidRDefault="00BB0803" w:rsidP="004C2869">
      <w:pPr>
        <w:autoSpaceDE w:val="0"/>
        <w:autoSpaceDN w:val="0"/>
        <w:adjustRightInd w:val="0"/>
        <w:jc w:val="both"/>
      </w:pPr>
      <w:r w:rsidRPr="00BB0803">
        <w:rPr>
          <w:b/>
        </w:rPr>
        <w:t xml:space="preserve">Naknade troškova zaposlenima (321)  </w:t>
      </w:r>
      <w:r w:rsidRPr="00BB0803">
        <w:t>izvršene su u iznosu od 1.106.306,49 EUR i veći su za 23,9%, od čega su rashodi za stručno usavršavanje veći za 129,</w:t>
      </w:r>
      <w:r w:rsidR="004C2869">
        <w:t>1</w:t>
      </w:r>
      <w:r w:rsidRPr="00BB0803">
        <w:t>%,  ostale naknade zaposlenima za 102,2%, službena putovanja za 40,6% i  naknade za prijevoz 4,</w:t>
      </w:r>
      <w:r w:rsidR="004C2869">
        <w:t>6</w:t>
      </w:r>
      <w:r w:rsidRPr="00BB0803">
        <w:t>%.</w:t>
      </w:r>
    </w:p>
    <w:p w14:paraId="2CB41F6F" w14:textId="77777777" w:rsidR="00BB0803" w:rsidRPr="00BB0803" w:rsidRDefault="00BB0803" w:rsidP="004C2869">
      <w:pPr>
        <w:autoSpaceDE w:val="0"/>
        <w:autoSpaceDN w:val="0"/>
        <w:adjustRightInd w:val="0"/>
        <w:jc w:val="both"/>
        <w:rPr>
          <w:b/>
        </w:rPr>
      </w:pPr>
    </w:p>
    <w:p w14:paraId="1526B2CE" w14:textId="47A41B02" w:rsidR="00BB0803" w:rsidRPr="00BB0803" w:rsidRDefault="00BB0803" w:rsidP="004C2869">
      <w:pPr>
        <w:autoSpaceDE w:val="0"/>
        <w:autoSpaceDN w:val="0"/>
        <w:adjustRightInd w:val="0"/>
        <w:jc w:val="both"/>
      </w:pPr>
      <w:r w:rsidRPr="00BB0803">
        <w:rPr>
          <w:b/>
        </w:rPr>
        <w:t>Rashodi za materijal i energiju (322)</w:t>
      </w:r>
      <w:r w:rsidRPr="00BB0803">
        <w:t xml:space="preserve"> izvršeni su u iznosu od 3.562.432,09 EUR, manji su za 4% od 2023. godine, od čega su rashodi za uredski materijal i ostali materijalni rashodi manji za 19,5%, rashodi za energiju za 14,</w:t>
      </w:r>
      <w:r w:rsidR="004C2869">
        <w:t>7</w:t>
      </w:r>
      <w:r w:rsidRPr="00BB0803">
        <w:t>% manji i rashodi za službenu, radnu i zaštitnu odjeću i obuću manji za 49,1%  većim dijelom za zaposlene u školama i vatrogasnoj postrojbi dok su  rashodi za materijal i sirovine veći za 15,5%, rashodi za materijal i dijelove za tekuće investicijsko održavanje  veći su za 47,3%, sitni inventar i auto gume veći za 11,9%.</w:t>
      </w:r>
    </w:p>
    <w:p w14:paraId="08A63546" w14:textId="77777777" w:rsidR="00BB0803" w:rsidRPr="00BB0803" w:rsidRDefault="00BB0803" w:rsidP="004C2869">
      <w:pPr>
        <w:autoSpaceDE w:val="0"/>
        <w:autoSpaceDN w:val="0"/>
        <w:adjustRightInd w:val="0"/>
        <w:jc w:val="both"/>
      </w:pPr>
    </w:p>
    <w:p w14:paraId="6B5666E3" w14:textId="504708B0" w:rsidR="00BB0803" w:rsidRPr="00BB0803" w:rsidRDefault="00BB0803" w:rsidP="004C2869">
      <w:pPr>
        <w:autoSpaceDE w:val="0"/>
        <w:autoSpaceDN w:val="0"/>
        <w:adjustRightInd w:val="0"/>
        <w:jc w:val="both"/>
      </w:pPr>
      <w:r w:rsidRPr="00BB0803">
        <w:rPr>
          <w:b/>
        </w:rPr>
        <w:t>Rashodi za usluge (323)</w:t>
      </w:r>
      <w:r w:rsidRPr="00BB0803">
        <w:t xml:space="preserve"> ostvareni su u iznosu 20.589.540,88 EUR odnosno 2</w:t>
      </w:r>
      <w:r w:rsidR="004C2869">
        <w:t>2</w:t>
      </w:r>
      <w:r w:rsidRPr="00BB0803">
        <w:t>% više nego u 2023. godini. Povećanje u odnosu na 2023</w:t>
      </w:r>
      <w:r w:rsidR="004C2869">
        <w:t>. godinu</w:t>
      </w:r>
      <w:r w:rsidRPr="00BB0803">
        <w:t xml:space="preserve"> bilježe se na stavkama usluge telefona, pošte i prijevoza 8,1%, usluge tekućeg i  investicijskog održavanja 52,9%, usluge promidžbe i informiranja za 20,1% komunalne usluge za 11,3%, zakupnine i najamnine 4,4%, Zdravstvene i veterinarske usluge 10,5%,  Intelektualne i osobne usluge za 21,</w:t>
      </w:r>
      <w:r w:rsidR="004C2869">
        <w:t>8</w:t>
      </w:r>
      <w:r w:rsidRPr="00BB0803">
        <w:t>%,  Računalne usluge 46,3% i Ostale usluge 8,1%.</w:t>
      </w:r>
    </w:p>
    <w:p w14:paraId="6CB615F6" w14:textId="77777777" w:rsidR="00BB0803" w:rsidRPr="00BB0803" w:rsidRDefault="00BB0803" w:rsidP="004C2869">
      <w:pPr>
        <w:autoSpaceDE w:val="0"/>
        <w:autoSpaceDN w:val="0"/>
        <w:adjustRightInd w:val="0"/>
        <w:jc w:val="both"/>
      </w:pPr>
    </w:p>
    <w:p w14:paraId="2075762E" w14:textId="79FC2F15" w:rsidR="00BB0803" w:rsidRPr="00BB0803" w:rsidRDefault="00BB0803" w:rsidP="004C2869">
      <w:pPr>
        <w:autoSpaceDE w:val="0"/>
        <w:autoSpaceDN w:val="0"/>
        <w:adjustRightInd w:val="0"/>
        <w:jc w:val="both"/>
      </w:pPr>
      <w:r w:rsidRPr="00BB0803">
        <w:rPr>
          <w:b/>
        </w:rPr>
        <w:t xml:space="preserve">Naknade troškova osobama izvan radnog odnosa (324) </w:t>
      </w:r>
      <w:r w:rsidRPr="00BB0803">
        <w:t>iznose 135.717,48 EUR što je 241,</w:t>
      </w:r>
      <w:r w:rsidR="004C2869">
        <w:t>9</w:t>
      </w:r>
      <w:r w:rsidRPr="00BB0803">
        <w:t xml:space="preserve"> % više nego u 2023. godini, a uključuje naknadu za rad članova timova EU projekata te troškove angažmana za programe ustanova u kulturi. </w:t>
      </w:r>
    </w:p>
    <w:p w14:paraId="55438745" w14:textId="77777777" w:rsidR="00BB0803" w:rsidRPr="00BB0803" w:rsidRDefault="00BB0803" w:rsidP="004C2869">
      <w:pPr>
        <w:autoSpaceDE w:val="0"/>
        <w:autoSpaceDN w:val="0"/>
        <w:adjustRightInd w:val="0"/>
        <w:jc w:val="both"/>
      </w:pPr>
    </w:p>
    <w:p w14:paraId="1AA943A0" w14:textId="1D039871" w:rsidR="00BB0803" w:rsidRPr="00BB0803" w:rsidRDefault="00BB0803" w:rsidP="004C2869">
      <w:pPr>
        <w:autoSpaceDE w:val="0"/>
        <w:autoSpaceDN w:val="0"/>
        <w:adjustRightInd w:val="0"/>
        <w:jc w:val="both"/>
      </w:pPr>
      <w:r w:rsidRPr="00BB0803">
        <w:rPr>
          <w:b/>
        </w:rPr>
        <w:t>Ostali nespomenuti rashodi poslovanja (329)</w:t>
      </w:r>
      <w:r w:rsidRPr="00BB0803">
        <w:t xml:space="preserve"> izvršeni su u iznosu od 938.098,13 EUR ili 4,</w:t>
      </w:r>
      <w:r w:rsidR="004C2869">
        <w:t>5</w:t>
      </w:r>
      <w:r w:rsidRPr="00BB0803">
        <w:t>% su veći u odnosu na 2023. godinu, od čega su povećane Premije osiguranja 25,4%, Reprezentacija 34,3%,  Članarine i norme za 15,4% i Ostali nespomenuti rashodi poslovanja 122,6%, a smanjeni su rashodi naknada za rad predstavničkih i izvršnih tijela i povjerenstava 28,</w:t>
      </w:r>
      <w:r w:rsidR="004C2869">
        <w:t>9</w:t>
      </w:r>
      <w:r w:rsidRPr="00BB0803">
        <w:t xml:space="preserve">%, Pristojbe i naknade 42,8% i Troškovi sudskih postupaka 98,7%. </w:t>
      </w:r>
    </w:p>
    <w:p w14:paraId="6A9417A1" w14:textId="77777777" w:rsidR="00BB0803" w:rsidRPr="00BB0803" w:rsidRDefault="00BB0803" w:rsidP="004C2869">
      <w:pPr>
        <w:jc w:val="both"/>
        <w:rPr>
          <w:color w:val="1F497D"/>
        </w:rPr>
      </w:pPr>
    </w:p>
    <w:p w14:paraId="4E5B78C5" w14:textId="37D3DB70" w:rsidR="00BB0803" w:rsidRPr="00BB0803" w:rsidRDefault="00BB0803" w:rsidP="004C2869">
      <w:pPr>
        <w:jc w:val="both"/>
      </w:pPr>
      <w:r w:rsidRPr="00BB0803">
        <w:rPr>
          <w:b/>
        </w:rPr>
        <w:t xml:space="preserve">Financijski rashodi (34) </w:t>
      </w:r>
      <w:r w:rsidRPr="00BB0803">
        <w:t xml:space="preserve"> ostvareni su u iznosu  558.015,12 EUR i veći  su za 75% u odnosu prema prošloj godini.</w:t>
      </w:r>
    </w:p>
    <w:p w14:paraId="2634EC05" w14:textId="77777777" w:rsidR="00BB0803" w:rsidRPr="00BB0803" w:rsidRDefault="00BB0803" w:rsidP="004C2869">
      <w:pPr>
        <w:jc w:val="both"/>
        <w:rPr>
          <w:b/>
        </w:rPr>
      </w:pPr>
    </w:p>
    <w:p w14:paraId="574F361C" w14:textId="6AA9F4EE" w:rsidR="00BB0803" w:rsidRPr="00BB0803" w:rsidRDefault="00BB0803" w:rsidP="004C2869">
      <w:pPr>
        <w:jc w:val="both"/>
        <w:rPr>
          <w:color w:val="1F497D"/>
        </w:rPr>
      </w:pPr>
      <w:r w:rsidRPr="00BB0803">
        <w:rPr>
          <w:b/>
        </w:rPr>
        <w:t>Kamate za izdane vrijednosne papire (341)</w:t>
      </w:r>
      <w:r w:rsidRPr="00BB0803">
        <w:t xml:space="preserve"> na razini su 2023. godine u iznosu 146.724,66 EUR za izdane obveznice, a </w:t>
      </w:r>
      <w:r w:rsidRPr="00BB0803">
        <w:rPr>
          <w:b/>
        </w:rPr>
        <w:t>Kamate za primljene kredite i zajmove</w:t>
      </w:r>
      <w:r w:rsidRPr="00BB0803">
        <w:t xml:space="preserve"> </w:t>
      </w:r>
      <w:r w:rsidRPr="00BB0803">
        <w:rPr>
          <w:b/>
        </w:rPr>
        <w:t>(342)</w:t>
      </w:r>
      <w:r w:rsidRPr="00BB0803">
        <w:t xml:space="preserve"> su manje za 35,1%  te iznose 24.762,06 EUR. </w:t>
      </w:r>
      <w:r w:rsidRPr="00BB0803">
        <w:rPr>
          <w:b/>
        </w:rPr>
        <w:t>Ostali financijski rashodi</w:t>
      </w:r>
      <w:r w:rsidRPr="00BB0803">
        <w:t xml:space="preserve"> </w:t>
      </w:r>
      <w:r w:rsidRPr="00BB0803">
        <w:rPr>
          <w:b/>
        </w:rPr>
        <w:t>(343)</w:t>
      </w:r>
      <w:r w:rsidRPr="00BB0803">
        <w:t xml:space="preserve"> su veći za 188,6%. Povećanje </w:t>
      </w:r>
      <w:r w:rsidRPr="00BB0803">
        <w:lastRenderedPageBreak/>
        <w:t xml:space="preserve">bilježe Bankarske usluge i usluge platnog prometa za 257,1% i zateznih kamata 101,9%. Ostali nespomenuti financijski rashodi veći za </w:t>
      </w:r>
      <w:r w:rsidR="00D741C7">
        <w:t>8</w:t>
      </w:r>
      <w:r w:rsidRPr="00BB0803">
        <w:t>%.</w:t>
      </w:r>
    </w:p>
    <w:p w14:paraId="14DBB627" w14:textId="77777777" w:rsidR="00BB0803" w:rsidRPr="00BB0803" w:rsidRDefault="00BB0803" w:rsidP="004C2869">
      <w:pPr>
        <w:jc w:val="both"/>
        <w:rPr>
          <w:b/>
        </w:rPr>
      </w:pPr>
    </w:p>
    <w:p w14:paraId="4BE7B1CF" w14:textId="28B80741" w:rsidR="00BB0803" w:rsidRPr="00BB0803" w:rsidRDefault="00BB0803" w:rsidP="004C2869">
      <w:pPr>
        <w:jc w:val="both"/>
        <w:rPr>
          <w:color w:val="000000"/>
        </w:rPr>
      </w:pPr>
      <w:r w:rsidRPr="00BB0803">
        <w:rPr>
          <w:b/>
        </w:rPr>
        <w:t xml:space="preserve">Subvencije (35)  </w:t>
      </w:r>
      <w:r w:rsidRPr="00BB0803">
        <w:t>iznose 1.183.185,81 EUR što je 18,</w:t>
      </w:r>
      <w:r w:rsidR="00D741C7">
        <w:t>5</w:t>
      </w:r>
      <w:r w:rsidRPr="00BB0803">
        <w:t xml:space="preserve">% više u odnosu na godinu dana ranije.  </w:t>
      </w:r>
      <w:r w:rsidRPr="00BB0803">
        <w:rPr>
          <w:b/>
          <w:bCs/>
        </w:rPr>
        <w:t>S</w:t>
      </w:r>
      <w:r w:rsidRPr="00BB0803">
        <w:rPr>
          <w:b/>
          <w:bCs/>
          <w:color w:val="000000"/>
        </w:rPr>
        <w:t xml:space="preserve">ubvencije trgovačkim društvima u javnom sektoru </w:t>
      </w:r>
      <w:r w:rsidRPr="00BB0803">
        <w:rPr>
          <w:b/>
          <w:bCs/>
        </w:rPr>
        <w:t>(351)</w:t>
      </w:r>
      <w:r w:rsidRPr="00BB0803">
        <w:rPr>
          <w:color w:val="000000"/>
        </w:rPr>
        <w:t xml:space="preserve"> iznose 0,00 EUR. </w:t>
      </w:r>
      <w:r w:rsidRPr="00BB0803">
        <w:rPr>
          <w:b/>
        </w:rPr>
        <w:t>S</w:t>
      </w:r>
      <w:r w:rsidRPr="00BB0803">
        <w:rPr>
          <w:b/>
          <w:color w:val="000000"/>
        </w:rPr>
        <w:t>ubvencije trgovačkim društvima, zadrugama, poljoprivrednicima i obrtnicima izvan javnog sektora (352)</w:t>
      </w:r>
      <w:r w:rsidRPr="00BB0803">
        <w:rPr>
          <w:color w:val="000000"/>
        </w:rPr>
        <w:t xml:space="preserve"> iznose 1.183.185,81 EUR odnosno 21,4% više nego 2023.</w:t>
      </w:r>
      <w:r w:rsidR="00D741C7">
        <w:rPr>
          <w:color w:val="000000"/>
        </w:rPr>
        <w:t xml:space="preserve"> godine. </w:t>
      </w:r>
      <w:r w:rsidRPr="00BB0803">
        <w:rPr>
          <w:color w:val="000000"/>
        </w:rPr>
        <w:t xml:space="preserve">Porasle su Subvencije poljoprivrednicima i obrtnicima za 77,2% dok su Subvencije trgovačkim društvima i zadrugama izvan javnog sektora manje za 0,7%. </w:t>
      </w:r>
      <w:r w:rsidRPr="00BB0803">
        <w:rPr>
          <w:b/>
          <w:bCs/>
        </w:rPr>
        <w:t>S</w:t>
      </w:r>
      <w:r w:rsidRPr="00BB0803">
        <w:rPr>
          <w:b/>
          <w:bCs/>
          <w:color w:val="000000"/>
        </w:rPr>
        <w:t>ubvencije trgovačkim društvima, zadrugama, poljoprivrednicima i obrtnicima iz EU sredstava</w:t>
      </w:r>
      <w:r w:rsidRPr="00BB0803">
        <w:rPr>
          <w:color w:val="000000"/>
        </w:rPr>
        <w:t xml:space="preserve"> </w:t>
      </w:r>
      <w:r w:rsidRPr="00BB0803">
        <w:rPr>
          <w:b/>
          <w:bCs/>
          <w:color w:val="000000"/>
        </w:rPr>
        <w:t>(353)</w:t>
      </w:r>
      <w:r w:rsidRPr="00BB0803">
        <w:rPr>
          <w:color w:val="000000"/>
        </w:rPr>
        <w:t xml:space="preserve"> nisu bile izvršene u 2024.g</w:t>
      </w:r>
      <w:r w:rsidR="00D741C7">
        <w:rPr>
          <w:color w:val="000000"/>
        </w:rPr>
        <w:t>odini.</w:t>
      </w:r>
    </w:p>
    <w:p w14:paraId="129D4285" w14:textId="77777777" w:rsidR="00BB0803" w:rsidRPr="00BB0803" w:rsidRDefault="00BB0803" w:rsidP="004C2869">
      <w:pPr>
        <w:jc w:val="both"/>
        <w:rPr>
          <w:color w:val="1F497D"/>
        </w:rPr>
      </w:pPr>
    </w:p>
    <w:p w14:paraId="360DA682" w14:textId="3F4F8F80" w:rsidR="00BB0803" w:rsidRPr="00BB0803" w:rsidRDefault="00BB0803" w:rsidP="004C2869">
      <w:pPr>
        <w:jc w:val="both"/>
        <w:rPr>
          <w:color w:val="000000"/>
        </w:rPr>
      </w:pPr>
      <w:r w:rsidRPr="00BB0803">
        <w:rPr>
          <w:b/>
        </w:rPr>
        <w:t xml:space="preserve">Pomoći dane </w:t>
      </w:r>
      <w:r w:rsidRPr="00BB0803">
        <w:rPr>
          <w:b/>
          <w:color w:val="000000"/>
        </w:rPr>
        <w:t>u inozemstvo i unutar općeg proračuna (36)</w:t>
      </w:r>
      <w:r w:rsidRPr="00BB0803">
        <w:rPr>
          <w:color w:val="000000"/>
        </w:rPr>
        <w:t xml:space="preserve"> izvršene su u iznosu od 257.714,67 EUR što je u odnosu na 2023. godinu više za 106,</w:t>
      </w:r>
      <w:r w:rsidR="00D741C7">
        <w:rPr>
          <w:color w:val="000000"/>
        </w:rPr>
        <w:t>2</w:t>
      </w:r>
      <w:r w:rsidRPr="00BB0803">
        <w:rPr>
          <w:color w:val="000000"/>
        </w:rPr>
        <w:t>%.</w:t>
      </w:r>
      <w:r w:rsidRPr="00BB0803">
        <w:rPr>
          <w:b/>
          <w:bCs/>
        </w:rPr>
        <w:t xml:space="preserve"> Pomoći međunarodnim organizacijama (362) </w:t>
      </w:r>
      <w:r w:rsidRPr="00BB0803">
        <w:t>u 2024.g</w:t>
      </w:r>
      <w:r w:rsidR="00D741C7">
        <w:t>odini</w:t>
      </w:r>
      <w:r w:rsidRPr="00BB0803">
        <w:t xml:space="preserve"> nisu ostvarene.</w:t>
      </w:r>
    </w:p>
    <w:p w14:paraId="44B999ED" w14:textId="77777777" w:rsidR="00BB0803" w:rsidRPr="00BB0803" w:rsidRDefault="00BB0803" w:rsidP="004C2869">
      <w:pPr>
        <w:jc w:val="both"/>
      </w:pPr>
    </w:p>
    <w:p w14:paraId="1F52E4A1" w14:textId="6A4104A1" w:rsidR="00BB0803" w:rsidRPr="00BB0803" w:rsidRDefault="00BB0803" w:rsidP="004C2869">
      <w:pPr>
        <w:jc w:val="both"/>
      </w:pPr>
      <w:r w:rsidRPr="00BB0803">
        <w:rPr>
          <w:b/>
        </w:rPr>
        <w:t>Pomoći unutar općeg proračuna (363)</w:t>
      </w:r>
      <w:r w:rsidRPr="00BB0803">
        <w:t xml:space="preserve"> izvršene su u iznosu 107.169,01 EUR što je više za 28,3% i to Tekuće pomoći unutar općeg proračuna u iznosu od  106.169,01 EUR dok su Kapitalne pomoći ostvarene u iznosu od 1.000,00 EUR. </w:t>
      </w:r>
    </w:p>
    <w:p w14:paraId="4A19AB8F" w14:textId="77777777" w:rsidR="00BB0803" w:rsidRPr="00BB0803" w:rsidRDefault="00BB0803" w:rsidP="004C2869">
      <w:pPr>
        <w:jc w:val="both"/>
      </w:pPr>
    </w:p>
    <w:p w14:paraId="55D77A32" w14:textId="5B5B7A3D" w:rsidR="00BB0803" w:rsidRPr="00BB0803" w:rsidRDefault="00BB0803" w:rsidP="004C2869">
      <w:pPr>
        <w:jc w:val="both"/>
      </w:pPr>
      <w:r w:rsidRPr="00BB0803">
        <w:rPr>
          <w:b/>
        </w:rPr>
        <w:t>Pomoći proračunskim korisnicima drugih proračuna (366)</w:t>
      </w:r>
      <w:r w:rsidRPr="00BB0803">
        <w:t xml:space="preserve"> ostvarene su u iznosu 34.898,04 EUR što je za 15,9% manje prema 2023.g. i to kao Tekuće pomoći proračunskim korisnicima drugih proračuna.</w:t>
      </w:r>
    </w:p>
    <w:p w14:paraId="4677A38F" w14:textId="77777777" w:rsidR="00BB0803" w:rsidRPr="00BB0803" w:rsidRDefault="00BB0803" w:rsidP="004C2869">
      <w:pPr>
        <w:jc w:val="both"/>
      </w:pPr>
      <w:r w:rsidRPr="00BB0803">
        <w:t xml:space="preserve"> </w:t>
      </w:r>
    </w:p>
    <w:p w14:paraId="76CA8527" w14:textId="77777777" w:rsidR="00BB0803" w:rsidRPr="00BB0803" w:rsidRDefault="00BB0803" w:rsidP="004C2869">
      <w:pPr>
        <w:jc w:val="both"/>
      </w:pPr>
      <w:r w:rsidRPr="00BB0803">
        <w:rPr>
          <w:b/>
        </w:rPr>
        <w:t xml:space="preserve">Prijenosi proračunskim korisnicima iz nadležnog proračuna za financiranje redovne djelatnosti (367) </w:t>
      </w:r>
      <w:r w:rsidRPr="00BB0803">
        <w:t>nisu evidentirani u konsolidaciji.</w:t>
      </w:r>
    </w:p>
    <w:p w14:paraId="52633210" w14:textId="77777777" w:rsidR="00BB0803" w:rsidRPr="00BB0803" w:rsidRDefault="00BB0803" w:rsidP="004C2869">
      <w:pPr>
        <w:jc w:val="both"/>
      </w:pPr>
    </w:p>
    <w:p w14:paraId="42846442" w14:textId="77777777" w:rsidR="00BB0803" w:rsidRPr="00BB0803" w:rsidRDefault="00BB0803" w:rsidP="004C2869">
      <w:pPr>
        <w:jc w:val="both"/>
        <w:rPr>
          <w:bCs/>
        </w:rPr>
      </w:pPr>
      <w:r w:rsidRPr="00BB0803">
        <w:rPr>
          <w:b/>
        </w:rPr>
        <w:t xml:space="preserve">Pomoći temeljem prijenosa EU sredstava (368) izvršene u iznosu od 115.547,62 EUR </w:t>
      </w:r>
      <w:r w:rsidRPr="00BB0803">
        <w:rPr>
          <w:bCs/>
        </w:rPr>
        <w:t>izvršene su 115.647,62 EUR za isplatu predujma po Partnerskom ugovoru projekta InterActGreen.</w:t>
      </w:r>
    </w:p>
    <w:p w14:paraId="6C0706A6" w14:textId="77777777" w:rsidR="00BB0803" w:rsidRPr="00BB0803" w:rsidRDefault="00BB0803" w:rsidP="004C2869">
      <w:pPr>
        <w:jc w:val="both"/>
        <w:rPr>
          <w:b/>
        </w:rPr>
      </w:pPr>
    </w:p>
    <w:p w14:paraId="649703DE" w14:textId="5F6D69A0" w:rsidR="00BB0803" w:rsidRPr="00BB0803" w:rsidRDefault="00BB0803" w:rsidP="004C2869">
      <w:pPr>
        <w:jc w:val="both"/>
      </w:pPr>
      <w:r w:rsidRPr="00BB0803">
        <w:rPr>
          <w:b/>
        </w:rPr>
        <w:t>Naknade građanima i kućanstvima na temelju osiguranja i druge naknade (37)</w:t>
      </w:r>
      <w:r w:rsidRPr="00BB0803">
        <w:t xml:space="preserve"> ostvarene su u iznosu 2.496.550,99 EUR, što je  14,5% više nego 2023. godine. </w:t>
      </w:r>
    </w:p>
    <w:p w14:paraId="107C3557" w14:textId="77777777" w:rsidR="00BB0803" w:rsidRPr="00BB0803" w:rsidRDefault="00BB0803" w:rsidP="004C2869">
      <w:pPr>
        <w:jc w:val="both"/>
      </w:pPr>
    </w:p>
    <w:p w14:paraId="778E013C" w14:textId="5EA2570B" w:rsidR="00BB0803" w:rsidRPr="00D741C7" w:rsidRDefault="00BB0803" w:rsidP="004C2869">
      <w:pPr>
        <w:jc w:val="both"/>
      </w:pPr>
      <w:r w:rsidRPr="00BB0803">
        <w:rPr>
          <w:b/>
        </w:rPr>
        <w:t xml:space="preserve">Ostale naknade građanima i kućanstvima iz proračuna (372) </w:t>
      </w:r>
      <w:r w:rsidRPr="00BB0803">
        <w:rPr>
          <w:bCs/>
        </w:rPr>
        <w:t>izvršene su u iznosu</w:t>
      </w:r>
      <w:r w:rsidRPr="00BB0803">
        <w:rPr>
          <w:b/>
        </w:rPr>
        <w:t xml:space="preserve"> </w:t>
      </w:r>
      <w:r w:rsidRPr="00BB0803">
        <w:rPr>
          <w:bCs/>
        </w:rPr>
        <w:t>od 2.496.550,99 EUR i veće su za 14,5%,</w:t>
      </w:r>
      <w:r w:rsidRPr="00BB0803">
        <w:rPr>
          <w:b/>
        </w:rPr>
        <w:t xml:space="preserve"> </w:t>
      </w:r>
      <w:r w:rsidRPr="00BB0803">
        <w:rPr>
          <w:bCs/>
        </w:rPr>
        <w:t xml:space="preserve">a </w:t>
      </w:r>
      <w:r w:rsidRPr="00BB0803">
        <w:t xml:space="preserve"> isplaćuju se korisnicima socijalnih programa i sufinanciranja komunalnih usluga (prikupljanje otpada, linijski prijevoz, toplinska energija), naknade za novorođeno dijete i naknade za djelatnost dadilje, kao pomoći studentima i učenicima, za drugi obrazovni materijal u OŠ, za programe energetske učinkovitosti i obnovljivih izvora energije. Naknade građanima i kućanstvima u novcu veće su 13,1% a u naravi 19,8%. </w:t>
      </w:r>
    </w:p>
    <w:p w14:paraId="1DD24EA3" w14:textId="2567CB68" w:rsidR="00BB0803" w:rsidRPr="00BB0803" w:rsidRDefault="00BB0803" w:rsidP="004C2869">
      <w:pPr>
        <w:spacing w:before="240"/>
        <w:jc w:val="both"/>
      </w:pPr>
      <w:r w:rsidRPr="00BB0803">
        <w:rPr>
          <w:b/>
        </w:rPr>
        <w:t>Ostali rashodi (38)</w:t>
      </w:r>
      <w:r w:rsidRPr="00BB0803">
        <w:t xml:space="preserve"> u izvještajnoj 2024. godini evidentirani su u iznosu  8.443.450,36 EUR i veći su za 35,</w:t>
      </w:r>
      <w:r w:rsidR="00D741C7">
        <w:t>3</w:t>
      </w:r>
      <w:r w:rsidRPr="00BB0803">
        <w:t xml:space="preserve">% u odnosu na 2023. godinu. </w:t>
      </w:r>
    </w:p>
    <w:p w14:paraId="281F962A" w14:textId="6091C627" w:rsidR="00BB0803" w:rsidRPr="00BB0803" w:rsidRDefault="00BB0803" w:rsidP="004C2869">
      <w:pPr>
        <w:jc w:val="both"/>
      </w:pPr>
      <w:r w:rsidRPr="00BB0803">
        <w:rPr>
          <w:b/>
          <w:bCs/>
        </w:rPr>
        <w:t>Tekuće donacije (381)</w:t>
      </w:r>
      <w:r w:rsidRPr="00BB0803">
        <w:t xml:space="preserve"> ostvarene su u iznosu 7.421.536,88 EUR ili 27,2% više nego lani, a najvećim dijelom se odnose na tekuće donacije u novcu i Tekuće donacije iz EU sredstava. Ove donacije najvećim dijelom se isplaćuju za programe predškolskog odgoja, socijalne skrbi, sufinanciranje javnih potreba u kulturi, sufinanciranje javnih potreba u sportu, program dobrovoljnog vatrogastva, dok su 43,5% manje Tekuće donacije u naravi. </w:t>
      </w:r>
    </w:p>
    <w:p w14:paraId="5ED07FA7" w14:textId="536B9FDB" w:rsidR="00BB0803" w:rsidRPr="00BB0803" w:rsidRDefault="00BB0803" w:rsidP="004C2869">
      <w:pPr>
        <w:jc w:val="both"/>
      </w:pPr>
      <w:r w:rsidRPr="00BB0803">
        <w:rPr>
          <w:b/>
          <w:bCs/>
        </w:rPr>
        <w:lastRenderedPageBreak/>
        <w:t>Kapitalne donacije (382)</w:t>
      </w:r>
      <w:r w:rsidRPr="00BB0803">
        <w:t xml:space="preserve"> ostvarene su u iznosu 337.260,82 EUR i više su za 76,7% u odnosu na 2023. godinu namijenjene neprofitnim organizacijama (Hrvatskoj gorskoj službi spašavanja, Gradskoj vatrogasnoj zajednici Varaždin, Varaždinskoj građanskoj gardi, Društvu osoba s invaliditetom, Župi sv. Fabijana i Sebastijana, Radio klub, TTF, Pučkom otvorenom učilištu, Zajednici sportskih udruga grada Varaždina).</w:t>
      </w:r>
    </w:p>
    <w:p w14:paraId="7FBE24EC" w14:textId="7F564B3B" w:rsidR="00BB0803" w:rsidRPr="00BB0803" w:rsidRDefault="00BB0803" w:rsidP="004C2869">
      <w:pPr>
        <w:jc w:val="both"/>
      </w:pPr>
      <w:r w:rsidRPr="00BB0803">
        <w:rPr>
          <w:b/>
          <w:bCs/>
        </w:rPr>
        <w:t>Kazne, penali i naknade štete (383)</w:t>
      </w:r>
      <w:r w:rsidRPr="00BB0803">
        <w:t xml:space="preserve"> izvršene su u iznosu od 683,00 EUR i manje su prema 2023. godini za 98,</w:t>
      </w:r>
      <w:r w:rsidR="00D741C7">
        <w:t>1</w:t>
      </w:r>
      <w:r w:rsidRPr="00BB0803">
        <w:t xml:space="preserve">%. </w:t>
      </w:r>
    </w:p>
    <w:p w14:paraId="3C9B6A38" w14:textId="65009A4A" w:rsidR="00BB0803" w:rsidRPr="00BB0803" w:rsidRDefault="00BB0803" w:rsidP="004C2869">
      <w:pPr>
        <w:jc w:val="both"/>
      </w:pPr>
      <w:r w:rsidRPr="00BB0803">
        <w:rPr>
          <w:b/>
          <w:bCs/>
        </w:rPr>
        <w:t>Kapitalne pomoći (386)</w:t>
      </w:r>
      <w:r w:rsidRPr="00BB0803">
        <w:t xml:space="preserve"> ostvarene su u iznosu 683.969,66 EUR i povećanje je za 27</w:t>
      </w:r>
      <w:r w:rsidR="00D741C7">
        <w:t>8</w:t>
      </w:r>
      <w:r w:rsidRPr="00BB0803">
        <w:t xml:space="preserve">% te se odnosi najvećim dijelom na kapitalnu pomoć trgovačkom društvu „Aquacity“, TD Gradska tržnica za opremanje Dječjeg odmarališta na Rabu, TD Varkom za aglomeraciju, te za isplatu pomoći trgovačkom društvu Čistoća za nabavu rabljenih autobusa za prijevoz i za ugradnju polupodzemnih spremnika i EKO Varaždin. </w:t>
      </w:r>
    </w:p>
    <w:p w14:paraId="3146C32E" w14:textId="77777777" w:rsidR="00BB0803" w:rsidRPr="00BB0803" w:rsidRDefault="00BB0803" w:rsidP="004C2869">
      <w:pPr>
        <w:jc w:val="both"/>
      </w:pPr>
    </w:p>
    <w:p w14:paraId="02BA9794" w14:textId="77777777" w:rsidR="00BB0803" w:rsidRPr="00BB0803" w:rsidRDefault="00BB0803" w:rsidP="004C2869">
      <w:pPr>
        <w:jc w:val="both"/>
        <w:rPr>
          <w:b/>
          <w:color w:val="000000"/>
        </w:rPr>
      </w:pPr>
      <w:r w:rsidRPr="00BB0803">
        <w:rPr>
          <w:b/>
          <w:color w:val="000000"/>
        </w:rPr>
        <w:t xml:space="preserve">BILJEŠKA BROJ 6. RASHODI ZA NABAVU NEFINANCIJSKE IMOVINE  </w:t>
      </w:r>
    </w:p>
    <w:p w14:paraId="4B55B067" w14:textId="77777777" w:rsidR="00BB0803" w:rsidRPr="00BB0803" w:rsidRDefault="00BB0803" w:rsidP="004C2869">
      <w:pPr>
        <w:jc w:val="both"/>
        <w:rPr>
          <w:color w:val="000000"/>
        </w:rPr>
      </w:pPr>
    </w:p>
    <w:p w14:paraId="315D3CA2" w14:textId="1FA69729" w:rsidR="00BB0803" w:rsidRPr="00BB0803" w:rsidRDefault="00BB0803" w:rsidP="004C2869">
      <w:pPr>
        <w:jc w:val="both"/>
        <w:rPr>
          <w:color w:val="000000"/>
        </w:rPr>
      </w:pPr>
      <w:r w:rsidRPr="00BB0803">
        <w:rPr>
          <w:b/>
          <w:color w:val="000000"/>
        </w:rPr>
        <w:t xml:space="preserve">Rashodi za nabavu nefinancijske imovine (4)  </w:t>
      </w:r>
      <w:r w:rsidRPr="00BB0803">
        <w:rPr>
          <w:color w:val="000000"/>
        </w:rPr>
        <w:t xml:space="preserve">izvršeni su u iznosu </w:t>
      </w:r>
      <w:r w:rsidRPr="00BB0803">
        <w:rPr>
          <w:b/>
          <w:bCs/>
          <w:color w:val="000000"/>
        </w:rPr>
        <w:t>20.909.259,40 EUR</w:t>
      </w:r>
      <w:r w:rsidRPr="00BB0803">
        <w:rPr>
          <w:color w:val="000000"/>
        </w:rPr>
        <w:t xml:space="preserve"> i veći su  za 118,</w:t>
      </w:r>
      <w:r w:rsidR="00D741C7">
        <w:rPr>
          <w:color w:val="000000"/>
        </w:rPr>
        <w:t>4</w:t>
      </w:r>
      <w:r w:rsidRPr="00BB0803">
        <w:rPr>
          <w:color w:val="000000"/>
        </w:rPr>
        <w:t>% u odnosu na 2023. godinu. Sastoje se od Rashoda za nabavu neproizvedene dugotrajne imovine i Rashoda za nabavu proizvedene dugotrajne imovine te Rashoda za dodatna ulaganja na nefinancijskoj imovini.</w:t>
      </w:r>
    </w:p>
    <w:p w14:paraId="60EBDBD4" w14:textId="77777777" w:rsidR="00BB0803" w:rsidRPr="00BB0803" w:rsidRDefault="00BB0803" w:rsidP="004C2869">
      <w:pPr>
        <w:jc w:val="both"/>
        <w:rPr>
          <w:b/>
          <w:color w:val="000000"/>
        </w:rPr>
      </w:pPr>
    </w:p>
    <w:p w14:paraId="535D5112" w14:textId="116B6A98" w:rsidR="00BB0803" w:rsidRPr="00BB0803" w:rsidRDefault="00BB0803" w:rsidP="004C2869">
      <w:pPr>
        <w:jc w:val="both"/>
        <w:rPr>
          <w:color w:val="000000"/>
        </w:rPr>
      </w:pPr>
      <w:r w:rsidRPr="00BB0803">
        <w:rPr>
          <w:b/>
          <w:color w:val="000000"/>
        </w:rPr>
        <w:t>Rashodi za nabavu neproizvedene dugotrajne imovine (41)</w:t>
      </w:r>
      <w:r w:rsidRPr="00BB0803">
        <w:rPr>
          <w:color w:val="000000"/>
        </w:rPr>
        <w:t xml:space="preserve"> ostvareni su u iznosu  671.541,01 EUR i veći su za 83,</w:t>
      </w:r>
      <w:r w:rsidR="00D741C7">
        <w:rPr>
          <w:color w:val="000000"/>
        </w:rPr>
        <w:t>9</w:t>
      </w:r>
      <w:r w:rsidRPr="00BB0803">
        <w:rPr>
          <w:color w:val="000000"/>
        </w:rPr>
        <w:t xml:space="preserve">% u odnosu na 2023.godini. </w:t>
      </w:r>
    </w:p>
    <w:p w14:paraId="3DFBFF73" w14:textId="43C99B22" w:rsidR="00BB0803" w:rsidRPr="00BB0803" w:rsidRDefault="00BB0803" w:rsidP="004C2869">
      <w:pPr>
        <w:jc w:val="both"/>
        <w:rPr>
          <w:color w:val="000000"/>
        </w:rPr>
      </w:pPr>
      <w:r w:rsidRPr="00BB0803">
        <w:rPr>
          <w:b/>
          <w:color w:val="000000"/>
        </w:rPr>
        <w:t>Rashodi za materijalnu imovinu - prirodna bogatstva (411)</w:t>
      </w:r>
      <w:r w:rsidRPr="00BB0803">
        <w:rPr>
          <w:color w:val="000000"/>
        </w:rPr>
        <w:t xml:space="preserve"> ostvareni su u iznosu od 516.565,28 EUR što 72,</w:t>
      </w:r>
      <w:r w:rsidR="00D741C7">
        <w:rPr>
          <w:color w:val="000000"/>
        </w:rPr>
        <w:t>1</w:t>
      </w:r>
      <w:r w:rsidRPr="00BB0803">
        <w:rPr>
          <w:color w:val="000000"/>
        </w:rPr>
        <w:t>% više.</w:t>
      </w:r>
    </w:p>
    <w:p w14:paraId="0783A570" w14:textId="7537B1DA" w:rsidR="00BB0803" w:rsidRPr="00BB0803" w:rsidRDefault="00BB0803" w:rsidP="004C2869">
      <w:pPr>
        <w:jc w:val="both"/>
        <w:rPr>
          <w:color w:val="000000"/>
        </w:rPr>
      </w:pPr>
      <w:r w:rsidRPr="00BB0803">
        <w:rPr>
          <w:color w:val="000000"/>
        </w:rPr>
        <w:t>Od ukupnog iznosa 353.401,53</w:t>
      </w:r>
      <w:r w:rsidR="00D741C7">
        <w:rPr>
          <w:color w:val="000000"/>
        </w:rPr>
        <w:t xml:space="preserve"> </w:t>
      </w:r>
      <w:r w:rsidRPr="00BB0803">
        <w:rPr>
          <w:color w:val="000000"/>
        </w:rPr>
        <w:t xml:space="preserve">EUR ili 88,6% više rashoda za </w:t>
      </w:r>
      <w:r w:rsidRPr="00BB0803">
        <w:rPr>
          <w:bCs/>
          <w:color w:val="000000"/>
        </w:rPr>
        <w:t>Zemljišta</w:t>
      </w:r>
      <w:r w:rsidRPr="00BB0803">
        <w:t xml:space="preserve"> </w:t>
      </w:r>
      <w:r w:rsidRPr="00BB0803">
        <w:rPr>
          <w:bCs/>
          <w:color w:val="000000"/>
        </w:rPr>
        <w:t>odnose se najvećim dijelom na kupnje oranice u Dravskoj ulici, zemljišta u Zadarskoj ulici i R. Boškovića. Ostala prirodna materijalna imovina</w:t>
      </w:r>
      <w:r w:rsidRPr="00BB0803">
        <w:rPr>
          <w:color w:val="000000"/>
        </w:rPr>
        <w:t xml:space="preserve"> ostvarena u iznosu 163.163,75 EUR odnosno 44,6% više nego lani za radove Parkova d.o.o. na održavanju Varaždinskog groblja i novi sustav navodnjavanja groblja.  </w:t>
      </w:r>
    </w:p>
    <w:p w14:paraId="606E782D" w14:textId="3E5148F6" w:rsidR="00BB0803" w:rsidRPr="00BB0803" w:rsidRDefault="00BB0803" w:rsidP="004C2869">
      <w:pPr>
        <w:jc w:val="both"/>
        <w:rPr>
          <w:color w:val="000000"/>
        </w:rPr>
      </w:pPr>
      <w:r w:rsidRPr="00BB0803">
        <w:rPr>
          <w:b/>
          <w:color w:val="000000"/>
        </w:rPr>
        <w:t>Rashodi za nematerijalnu imovinu</w:t>
      </w:r>
      <w:r w:rsidRPr="00BB0803">
        <w:rPr>
          <w:color w:val="000000"/>
        </w:rPr>
        <w:t xml:space="preserve"> </w:t>
      </w:r>
      <w:r w:rsidRPr="00BB0803">
        <w:rPr>
          <w:b/>
          <w:color w:val="000000"/>
        </w:rPr>
        <w:t>(412)</w:t>
      </w:r>
      <w:r w:rsidRPr="00BB0803">
        <w:rPr>
          <w:color w:val="000000"/>
        </w:rPr>
        <w:t xml:space="preserve"> iznose 154.975,73 EUR ili 138,</w:t>
      </w:r>
      <w:r w:rsidR="00FE6AA8">
        <w:rPr>
          <w:color w:val="000000"/>
        </w:rPr>
        <w:t>2</w:t>
      </w:r>
      <w:r w:rsidRPr="00BB0803">
        <w:rPr>
          <w:color w:val="000000"/>
        </w:rPr>
        <w:t>% više nego 2023.g</w:t>
      </w:r>
      <w:r w:rsidR="00FE6AA8">
        <w:rPr>
          <w:color w:val="000000"/>
        </w:rPr>
        <w:t>odine.</w:t>
      </w:r>
    </w:p>
    <w:p w14:paraId="090542EC" w14:textId="1ED5E856" w:rsidR="00BB0803" w:rsidRPr="00BB0803" w:rsidRDefault="00BB0803" w:rsidP="004C2869">
      <w:pPr>
        <w:jc w:val="both"/>
        <w:rPr>
          <w:color w:val="000000"/>
        </w:rPr>
      </w:pPr>
      <w:r w:rsidRPr="00BB0803">
        <w:rPr>
          <w:color w:val="000000"/>
        </w:rPr>
        <w:t xml:space="preserve">U 2023. </w:t>
      </w:r>
      <w:r w:rsidR="00FE6AA8">
        <w:rPr>
          <w:color w:val="000000"/>
        </w:rPr>
        <w:t xml:space="preserve">godini </w:t>
      </w:r>
      <w:r w:rsidRPr="00BB0803">
        <w:rPr>
          <w:color w:val="000000"/>
        </w:rPr>
        <w:t xml:space="preserve">za </w:t>
      </w:r>
      <w:r w:rsidRPr="00BB0803">
        <w:rPr>
          <w:bCs/>
          <w:color w:val="000000"/>
        </w:rPr>
        <w:t>Licence</w:t>
      </w:r>
      <w:r w:rsidRPr="00BB0803">
        <w:rPr>
          <w:color w:val="000000"/>
        </w:rPr>
        <w:t xml:space="preserve"> utrošeno je 24.099,96 EUR ili 42,</w:t>
      </w:r>
      <w:r w:rsidR="00FE6AA8">
        <w:rPr>
          <w:color w:val="000000"/>
        </w:rPr>
        <w:t>1</w:t>
      </w:r>
      <w:r w:rsidRPr="00BB0803">
        <w:rPr>
          <w:color w:val="000000"/>
        </w:rPr>
        <w:t xml:space="preserve">% više, a na </w:t>
      </w:r>
      <w:r w:rsidRPr="00BB0803">
        <w:rPr>
          <w:bCs/>
          <w:color w:val="000000"/>
        </w:rPr>
        <w:t>Ostalim pravima</w:t>
      </w:r>
      <w:r w:rsidRPr="00BB0803">
        <w:rPr>
          <w:color w:val="000000"/>
        </w:rPr>
        <w:t xml:space="preserve"> evidentirano je 130.875,77 EUR ili 172,</w:t>
      </w:r>
      <w:r w:rsidR="00FE6AA8">
        <w:rPr>
          <w:color w:val="000000"/>
        </w:rPr>
        <w:t>1</w:t>
      </w:r>
      <w:r w:rsidRPr="00BB0803">
        <w:rPr>
          <w:color w:val="000000"/>
        </w:rPr>
        <w:t>% više rashoda za projekte izgradnje solarnih elektrana na osnovnim školama.</w:t>
      </w:r>
    </w:p>
    <w:p w14:paraId="29E512C8" w14:textId="77777777" w:rsidR="00BB0803" w:rsidRPr="00BB0803" w:rsidRDefault="00BB0803" w:rsidP="004C2869">
      <w:pPr>
        <w:jc w:val="both"/>
        <w:rPr>
          <w:b/>
          <w:color w:val="000000"/>
        </w:rPr>
      </w:pPr>
    </w:p>
    <w:p w14:paraId="540E3B3A" w14:textId="22ABC343" w:rsidR="00BB0803" w:rsidRPr="00BB0803" w:rsidRDefault="00BB0803" w:rsidP="004C2869">
      <w:pPr>
        <w:jc w:val="both"/>
        <w:rPr>
          <w:color w:val="000000"/>
        </w:rPr>
      </w:pPr>
      <w:r w:rsidRPr="00BB0803">
        <w:rPr>
          <w:b/>
          <w:color w:val="000000"/>
        </w:rPr>
        <w:t>Rashodi za nabavu proizvedene dugotrajne imovine (42)</w:t>
      </w:r>
      <w:r w:rsidRPr="00BB0803">
        <w:rPr>
          <w:color w:val="000000"/>
        </w:rPr>
        <w:t xml:space="preserve"> ostvareni su u iznosu od 19.236.074,74 EUR što je 129,</w:t>
      </w:r>
      <w:r w:rsidR="00FE6AA8">
        <w:rPr>
          <w:color w:val="000000"/>
        </w:rPr>
        <w:t>2</w:t>
      </w:r>
      <w:r w:rsidRPr="00BB0803">
        <w:rPr>
          <w:color w:val="000000"/>
        </w:rPr>
        <w:t>% više u odnosu na 2023. godinu.</w:t>
      </w:r>
    </w:p>
    <w:p w14:paraId="4102FF3B" w14:textId="430EF331" w:rsidR="00BB0803" w:rsidRPr="00BB0803" w:rsidRDefault="00BB0803" w:rsidP="004C2869">
      <w:pPr>
        <w:jc w:val="both"/>
        <w:rPr>
          <w:color w:val="000000"/>
        </w:rPr>
      </w:pPr>
      <w:r w:rsidRPr="00BB0803">
        <w:rPr>
          <w:b/>
          <w:color w:val="000000"/>
        </w:rPr>
        <w:t>Građevinski objekti (421)</w:t>
      </w:r>
      <w:r w:rsidRPr="00BB0803">
        <w:rPr>
          <w:color w:val="000000"/>
        </w:rPr>
        <w:t xml:space="preserve"> veći su za 216,3% i  iznose 16.625.967,25 EUR. </w:t>
      </w:r>
    </w:p>
    <w:p w14:paraId="2B064823" w14:textId="3F904B63" w:rsidR="00BB0803" w:rsidRPr="00BB0803" w:rsidRDefault="00BB0803" w:rsidP="004C2869">
      <w:pPr>
        <w:jc w:val="both"/>
        <w:rPr>
          <w:color w:val="000000"/>
        </w:rPr>
      </w:pPr>
      <w:r w:rsidRPr="00BB0803">
        <w:rPr>
          <w:color w:val="000000"/>
        </w:rPr>
        <w:t>Poslovni objekti su povećani 33,5% i iznose 1.713.654,07 EUR radi izgradnje dječjeg vrtića u Hrašćici  i Stambeni objekti su povećani za 35,5% i iznose 1.190.949,37 EUR.</w:t>
      </w:r>
    </w:p>
    <w:p w14:paraId="2B0A280E" w14:textId="3E1875C6" w:rsidR="00BB0803" w:rsidRPr="00BB0803" w:rsidRDefault="00BB0803" w:rsidP="004C2869">
      <w:pPr>
        <w:jc w:val="both"/>
        <w:rPr>
          <w:color w:val="000000"/>
        </w:rPr>
      </w:pPr>
      <w:r w:rsidRPr="00BB0803">
        <w:rPr>
          <w:color w:val="000000"/>
        </w:rPr>
        <w:t>Ceste, željeznice i ostali prometni objekti su smanjeni su za 37,</w:t>
      </w:r>
      <w:r w:rsidR="00FE6AA8">
        <w:rPr>
          <w:color w:val="000000"/>
        </w:rPr>
        <w:t>4</w:t>
      </w:r>
      <w:r w:rsidRPr="00BB0803">
        <w:rPr>
          <w:color w:val="000000"/>
        </w:rPr>
        <w:t xml:space="preserve">%. Pozicija </w:t>
      </w:r>
      <w:r w:rsidRPr="00E501EA">
        <w:rPr>
          <w:b/>
          <w:bCs/>
          <w:color w:val="000000"/>
        </w:rPr>
        <w:t>Ostali građevinski objekti (4214)</w:t>
      </w:r>
      <w:r w:rsidRPr="00BB0803">
        <w:rPr>
          <w:color w:val="000000"/>
        </w:rPr>
        <w:t xml:space="preserve"> ostvarena je u iznosu od 13.042.074,88 EUR, a najznačajniji su rashodi za pripremne radove i odvoz i oporabu otpada prema Ugovoru o sanaciji zatvorenog odlagališta neopasnog otpada na lokaciji gospodarska zona Brezje. </w:t>
      </w:r>
    </w:p>
    <w:p w14:paraId="3FAF638C" w14:textId="55B192DF" w:rsidR="00BB0803" w:rsidRPr="00BB0803" w:rsidRDefault="00BB0803" w:rsidP="004C2869">
      <w:pPr>
        <w:jc w:val="both"/>
        <w:rPr>
          <w:color w:val="000000"/>
        </w:rPr>
      </w:pPr>
      <w:r w:rsidRPr="00BB0803">
        <w:rPr>
          <w:b/>
          <w:color w:val="000000"/>
        </w:rPr>
        <w:t>Postrojenja i opremu</w:t>
      </w:r>
      <w:r w:rsidRPr="00BB0803">
        <w:rPr>
          <w:color w:val="000000"/>
        </w:rPr>
        <w:t xml:space="preserve"> </w:t>
      </w:r>
      <w:r w:rsidRPr="00BB0803">
        <w:rPr>
          <w:b/>
          <w:color w:val="000000"/>
        </w:rPr>
        <w:t>(422)</w:t>
      </w:r>
      <w:r w:rsidRPr="00BB0803">
        <w:rPr>
          <w:color w:val="000000"/>
        </w:rPr>
        <w:t xml:space="preserve"> u iznosu 1.929.820,22 EUR što je  25</w:t>
      </w:r>
      <w:r w:rsidR="00FE6AA8">
        <w:rPr>
          <w:color w:val="000000"/>
        </w:rPr>
        <w:t>,9</w:t>
      </w:r>
      <w:r w:rsidRPr="00BB0803">
        <w:rPr>
          <w:color w:val="000000"/>
        </w:rPr>
        <w:t>% manje. Smanjenje je na Uređaji, strojevi i oprema za ostale namjene za 60,</w:t>
      </w:r>
      <w:r w:rsidR="00FE6AA8">
        <w:rPr>
          <w:color w:val="000000"/>
        </w:rPr>
        <w:t>4</w:t>
      </w:r>
      <w:r w:rsidRPr="00BB0803">
        <w:rPr>
          <w:color w:val="000000"/>
        </w:rPr>
        <w:t>% ( u 2023. je bilo postavljanje podzemnih spremnika i izgradnje reciklažnog dvorišta) i istovremeno povećanje na Uredskoj opremi i namještaju za opremanje Gradske vijećnice te na ostaloj komunikacijskoj opremi za sustav napajanja u Gradskoj vijećnici i oprema za dvoranu Gradskog vijeća.</w:t>
      </w:r>
    </w:p>
    <w:p w14:paraId="468AD01E" w14:textId="314483FA" w:rsidR="00BB0803" w:rsidRPr="00BB0803" w:rsidRDefault="00BB0803" w:rsidP="004C2869">
      <w:pPr>
        <w:jc w:val="both"/>
        <w:rPr>
          <w:color w:val="000000"/>
        </w:rPr>
      </w:pPr>
      <w:r w:rsidRPr="00BB0803">
        <w:rPr>
          <w:b/>
          <w:color w:val="000000"/>
        </w:rPr>
        <w:lastRenderedPageBreak/>
        <w:t>Prijevozna sredstva</w:t>
      </w:r>
      <w:r w:rsidRPr="00BB0803">
        <w:rPr>
          <w:color w:val="000000"/>
        </w:rPr>
        <w:t xml:space="preserve"> </w:t>
      </w:r>
      <w:r w:rsidRPr="00BB0803">
        <w:rPr>
          <w:b/>
          <w:color w:val="000000"/>
        </w:rPr>
        <w:t>(423)</w:t>
      </w:r>
      <w:r w:rsidRPr="00BB0803">
        <w:rPr>
          <w:color w:val="000000"/>
        </w:rPr>
        <w:t xml:space="preserve"> izvršen je iznos 86.979,64  EUR ili 20,</w:t>
      </w:r>
      <w:r w:rsidR="00FE6AA8">
        <w:rPr>
          <w:color w:val="000000"/>
        </w:rPr>
        <w:t>8</w:t>
      </w:r>
      <w:r w:rsidRPr="00BB0803">
        <w:rPr>
          <w:color w:val="000000"/>
        </w:rPr>
        <w:t xml:space="preserve">% manje prema 2023.godini. </w:t>
      </w:r>
    </w:p>
    <w:p w14:paraId="565EFC11" w14:textId="6D3ED61F" w:rsidR="00BB0803" w:rsidRPr="00BB0803" w:rsidRDefault="00BB0803" w:rsidP="004C2869">
      <w:pPr>
        <w:jc w:val="both"/>
        <w:rPr>
          <w:color w:val="000000"/>
        </w:rPr>
      </w:pPr>
      <w:r w:rsidRPr="00BB0803">
        <w:rPr>
          <w:color w:val="000000"/>
        </w:rPr>
        <w:t xml:space="preserve">Rashod za </w:t>
      </w:r>
      <w:r w:rsidRPr="00BB0803">
        <w:rPr>
          <w:b/>
          <w:bCs/>
          <w:color w:val="000000"/>
        </w:rPr>
        <w:t>Knjige, umjetnička djela i ostale izložbene vrijednosti (424)</w:t>
      </w:r>
      <w:r w:rsidRPr="00BB0803">
        <w:rPr>
          <w:color w:val="000000"/>
        </w:rPr>
        <w:t xml:space="preserve"> iznosi 268.160,25  EUR ili 4,</w:t>
      </w:r>
      <w:r w:rsidR="00FE6AA8">
        <w:rPr>
          <w:color w:val="000000"/>
        </w:rPr>
        <w:t>3</w:t>
      </w:r>
      <w:r w:rsidRPr="00BB0803">
        <w:rPr>
          <w:color w:val="000000"/>
        </w:rPr>
        <w:t>% manje, od toga 14.947,00 EUR za otkup djela u Gradskom muzej</w:t>
      </w:r>
      <w:r w:rsidR="00FE6AA8">
        <w:rPr>
          <w:color w:val="000000"/>
        </w:rPr>
        <w:t>u</w:t>
      </w:r>
      <w:r w:rsidRPr="00BB0803">
        <w:rPr>
          <w:color w:val="000000"/>
        </w:rPr>
        <w:t xml:space="preserve">, dio se  odnosi na knjižnu građu Gradske knjižnice od 166.352,98 EUR i 86.209,09 EUR za knjige i umjetnička djela u školama, dok je  650,48 EUR utrošeno  za kajkavske slikovnice. </w:t>
      </w:r>
    </w:p>
    <w:p w14:paraId="14F90AF8" w14:textId="77777777" w:rsidR="00BB0803" w:rsidRPr="00BB0803" w:rsidRDefault="00BB0803" w:rsidP="004C2869">
      <w:pPr>
        <w:jc w:val="both"/>
        <w:rPr>
          <w:color w:val="000000"/>
        </w:rPr>
      </w:pPr>
      <w:r w:rsidRPr="00BB0803">
        <w:rPr>
          <w:b/>
          <w:color w:val="000000"/>
        </w:rPr>
        <w:t>Višegodišnji nasadi i osnovno stado (425)</w:t>
      </w:r>
      <w:r w:rsidRPr="00BB0803">
        <w:rPr>
          <w:color w:val="000000"/>
        </w:rPr>
        <w:t xml:space="preserve"> ostvareni su u iznosu 89.775,63 EUR za uređenje zelenih površina i sadnju stabala. </w:t>
      </w:r>
    </w:p>
    <w:p w14:paraId="31268A10" w14:textId="1EA959E0" w:rsidR="00BB0803" w:rsidRPr="00BB0803" w:rsidRDefault="00BB0803" w:rsidP="004C2869">
      <w:pPr>
        <w:jc w:val="both"/>
        <w:rPr>
          <w:color w:val="000000"/>
        </w:rPr>
      </w:pPr>
      <w:r w:rsidRPr="00BB0803">
        <w:rPr>
          <w:b/>
          <w:color w:val="000000"/>
        </w:rPr>
        <w:t>Nematerijalna proizvedena imovina (426)</w:t>
      </w:r>
      <w:r w:rsidRPr="00BB0803">
        <w:rPr>
          <w:color w:val="000000"/>
        </w:rPr>
        <w:t xml:space="preserve"> ostvarena je u iznosu od 235.371,75 EUR, odnosno 88,9% više za rashode na stavci Ostala nematerijalna proizvedena imovina za projektne dokumentacije, stručni nadzor, elaborate i sl. </w:t>
      </w:r>
    </w:p>
    <w:p w14:paraId="2E8B439B" w14:textId="77777777" w:rsidR="00BB0803" w:rsidRPr="00BB0803" w:rsidRDefault="00BB0803" w:rsidP="004C2869">
      <w:pPr>
        <w:jc w:val="both"/>
        <w:rPr>
          <w:b/>
          <w:color w:val="000000"/>
        </w:rPr>
      </w:pPr>
    </w:p>
    <w:p w14:paraId="2FAD6933" w14:textId="54E404D2" w:rsidR="00BB0803" w:rsidRPr="00BB0803" w:rsidRDefault="00BB0803" w:rsidP="004C2869">
      <w:pPr>
        <w:jc w:val="both"/>
        <w:rPr>
          <w:color w:val="000000"/>
        </w:rPr>
      </w:pPr>
      <w:r w:rsidRPr="00BB0803">
        <w:rPr>
          <w:b/>
          <w:color w:val="000000"/>
        </w:rPr>
        <w:t>Rashodi za dodatna ulaganja na nefinancijskoj imovini (45)</w:t>
      </w:r>
      <w:r w:rsidRPr="00BB0803">
        <w:rPr>
          <w:color w:val="000000"/>
        </w:rPr>
        <w:t xml:space="preserve"> izvršeni</w:t>
      </w:r>
      <w:r w:rsidRPr="00BB0803">
        <w:t xml:space="preserve"> su u iznosu 1.001.643,65 EUR i veći </w:t>
      </w:r>
      <w:r w:rsidRPr="00BB0803">
        <w:rPr>
          <w:color w:val="000000"/>
        </w:rPr>
        <w:t xml:space="preserve">su za 22,6% u odnosu na 2023. godinu, a evidentirani su rashodi za </w:t>
      </w:r>
      <w:r w:rsidRPr="00BB0803">
        <w:rPr>
          <w:b/>
          <w:color w:val="000000"/>
        </w:rPr>
        <w:t>Dodatna ulaganja na građevinskim objektima</w:t>
      </w:r>
      <w:r w:rsidRPr="00BB0803">
        <w:rPr>
          <w:color w:val="000000"/>
        </w:rPr>
        <w:t xml:space="preserve"> </w:t>
      </w:r>
      <w:r w:rsidRPr="00BB0803">
        <w:rPr>
          <w:b/>
          <w:color w:val="000000"/>
        </w:rPr>
        <w:t>(451)</w:t>
      </w:r>
      <w:r w:rsidRPr="00BB0803">
        <w:rPr>
          <w:color w:val="000000"/>
        </w:rPr>
        <w:t xml:space="preserve">  999.432,45 EUR (za sanaciju dvorišnog dijela krovišta Palače Patačić te za izradu glavnog projekta za Regionalni centar za predinkubaciju u pametnoj industriji)  odnosno 57,6% više nego 2023. godine i </w:t>
      </w:r>
      <w:r w:rsidRPr="00BB0803">
        <w:rPr>
          <w:b/>
          <w:bCs/>
          <w:color w:val="000000"/>
        </w:rPr>
        <w:t xml:space="preserve">Dodatna ulaganja na prijevoznim sredstvima (453) iznos </w:t>
      </w:r>
      <w:r w:rsidRPr="00BB0803">
        <w:rPr>
          <w:color w:val="000000"/>
        </w:rPr>
        <w:t xml:space="preserve">2.211,20 EUR. </w:t>
      </w:r>
    </w:p>
    <w:p w14:paraId="2AA9A5D7" w14:textId="77777777" w:rsidR="00BB0803" w:rsidRPr="00BB0803" w:rsidRDefault="00BB0803" w:rsidP="004C2869">
      <w:pPr>
        <w:jc w:val="both"/>
        <w:rPr>
          <w:color w:val="000000"/>
        </w:rPr>
      </w:pPr>
    </w:p>
    <w:p w14:paraId="494BFA8D" w14:textId="77777777" w:rsidR="00BB0803" w:rsidRPr="00BB0803" w:rsidRDefault="00BB0803" w:rsidP="004C2869">
      <w:pPr>
        <w:jc w:val="both"/>
        <w:rPr>
          <w:b/>
          <w:color w:val="000000"/>
        </w:rPr>
      </w:pPr>
      <w:r w:rsidRPr="00BB0803">
        <w:rPr>
          <w:b/>
          <w:color w:val="000000"/>
        </w:rPr>
        <w:t>BILJEŠKA BROJ  7.  IZDACI ZA FINANCIJSKU IMOVINU I OTPLATE ZAJMOVA</w:t>
      </w:r>
    </w:p>
    <w:p w14:paraId="02D7DE13" w14:textId="77777777" w:rsidR="00BB0803" w:rsidRPr="00BB0803" w:rsidRDefault="00BB0803" w:rsidP="004C2869">
      <w:pPr>
        <w:jc w:val="both"/>
        <w:rPr>
          <w:b/>
          <w:color w:val="000000"/>
        </w:rPr>
      </w:pPr>
      <w:r w:rsidRPr="00BB0803">
        <w:rPr>
          <w:b/>
          <w:color w:val="000000"/>
        </w:rPr>
        <w:t xml:space="preserve"> </w:t>
      </w:r>
    </w:p>
    <w:p w14:paraId="2E6F3321" w14:textId="6145592A" w:rsidR="00BB0803" w:rsidRPr="00BB0803" w:rsidRDefault="00BB0803" w:rsidP="004C2869">
      <w:pPr>
        <w:contextualSpacing/>
        <w:jc w:val="both"/>
        <w:rPr>
          <w:b/>
          <w:bCs/>
        </w:rPr>
      </w:pPr>
      <w:r w:rsidRPr="00BB0803">
        <w:rPr>
          <w:b/>
        </w:rPr>
        <w:t xml:space="preserve">Izdaci za financijsku imovinu i otplate zajmova (5) </w:t>
      </w:r>
      <w:r w:rsidRPr="00BB0803">
        <w:t xml:space="preserve">iznose </w:t>
      </w:r>
      <w:r w:rsidRPr="00BB0803">
        <w:rPr>
          <w:b/>
          <w:bCs/>
        </w:rPr>
        <w:t>1.047.040,18 EUR</w:t>
      </w:r>
      <w:r w:rsidRPr="00BB0803">
        <w:t xml:space="preserve"> što je povećanje za 53,</w:t>
      </w:r>
      <w:r w:rsidR="00FE6AA8">
        <w:t>7</w:t>
      </w:r>
      <w:r w:rsidRPr="00BB0803">
        <w:t xml:space="preserve">%. </w:t>
      </w:r>
      <w:r w:rsidRPr="00BB0803">
        <w:rPr>
          <w:b/>
          <w:bCs/>
        </w:rPr>
        <w:t xml:space="preserve">Izdaci za dionice i udjele u glavnici (53) </w:t>
      </w:r>
      <w:r w:rsidRPr="00BB0803">
        <w:t>iznose 146.500,00 EUR.  Za upis i uplatu dionica NK Varaždin evidentiran  je iznos od 130.000,00 EUR  i za povećanje temeljnog kapitala u društvu Vartop iznos od 16.500,00 EUR.</w:t>
      </w:r>
    </w:p>
    <w:p w14:paraId="7B09439E" w14:textId="77777777" w:rsidR="00BB0803" w:rsidRPr="00BB0803" w:rsidRDefault="00BB0803" w:rsidP="004C2869">
      <w:pPr>
        <w:jc w:val="both"/>
      </w:pPr>
    </w:p>
    <w:p w14:paraId="2D73F1F2" w14:textId="635E5755" w:rsidR="00BB0803" w:rsidRPr="00BB0803" w:rsidRDefault="00BB0803" w:rsidP="004C2869">
      <w:pPr>
        <w:jc w:val="both"/>
        <w:rPr>
          <w:bCs/>
        </w:rPr>
      </w:pPr>
      <w:r w:rsidRPr="00BB0803">
        <w:rPr>
          <w:b/>
        </w:rPr>
        <w:t xml:space="preserve">Izdaci za otplatu glavnice primljenih kredita i zajmova (54) </w:t>
      </w:r>
      <w:r w:rsidRPr="00BB0803">
        <w:rPr>
          <w:bCs/>
        </w:rPr>
        <w:t>evidentiran je iznos od 900.540,18 EUR što je 32,</w:t>
      </w:r>
      <w:r w:rsidR="00FE6AA8">
        <w:rPr>
          <w:bCs/>
        </w:rPr>
        <w:t>2</w:t>
      </w:r>
      <w:r w:rsidRPr="00BB0803">
        <w:rPr>
          <w:bCs/>
        </w:rPr>
        <w:t>% više prema 2023.g.</w:t>
      </w:r>
    </w:p>
    <w:p w14:paraId="10D79D1E" w14:textId="77777777" w:rsidR="00A30EE2" w:rsidRDefault="00BB0803" w:rsidP="004C2869">
      <w:pPr>
        <w:jc w:val="both"/>
        <w:rPr>
          <w:b/>
          <w:bCs/>
        </w:rPr>
      </w:pPr>
      <w:r w:rsidRPr="00BB0803">
        <w:t xml:space="preserve">Na stavci </w:t>
      </w:r>
      <w:r w:rsidRPr="00BB0803">
        <w:rPr>
          <w:b/>
          <w:bCs/>
        </w:rPr>
        <w:t>(542)</w:t>
      </w:r>
      <w:r w:rsidRPr="00BB0803">
        <w:t xml:space="preserve">  </w:t>
      </w:r>
      <w:r w:rsidRPr="00BB0803">
        <w:rPr>
          <w:b/>
          <w:bCs/>
        </w:rPr>
        <w:t xml:space="preserve">Otplata glavnice primljenih kredita i zajmova od kreditnih i ostalih financijskih institucija u javnom sektoru </w:t>
      </w:r>
      <w:r w:rsidRPr="00BB0803">
        <w:t>iznose 112.703,90 EUR</w:t>
      </w:r>
      <w:r w:rsidRPr="00BB0803">
        <w:rPr>
          <w:b/>
          <w:bCs/>
        </w:rPr>
        <w:t xml:space="preserve"> </w:t>
      </w:r>
      <w:r w:rsidRPr="00BB0803">
        <w:t>po izvansudskoj nagodbi povrata APN-u od Gradskih stanova.</w:t>
      </w:r>
      <w:r w:rsidRPr="00BB0803">
        <w:rPr>
          <w:b/>
          <w:bCs/>
        </w:rPr>
        <w:t xml:space="preserve"> </w:t>
      </w:r>
    </w:p>
    <w:p w14:paraId="541599F8" w14:textId="6B5C423F" w:rsidR="00BB0803" w:rsidRPr="00BB0803" w:rsidRDefault="00BB0803" w:rsidP="004C2869">
      <w:pPr>
        <w:jc w:val="both"/>
      </w:pPr>
      <w:r w:rsidRPr="00BB0803">
        <w:rPr>
          <w:b/>
          <w:bCs/>
        </w:rPr>
        <w:t>Otplata glavnice primljenih kredita i zajmova od kreditnih i ostalih financijskih institucija izvan javnog sektora (544)</w:t>
      </w:r>
      <w:r w:rsidRPr="00BB0803">
        <w:t xml:space="preserve"> iznosi 615.296,63 EUR, ili 0,95% više, a radi se o otplati glavnice za kredite i jamstva Grada Varaždina (za otplatu kredita za projekte energetske obnove II. i V. osnovne škole Varaždin, otplatu kredita za refinanciranje iz 2023. godine i kredita Javne Vatrogasne postrojbe</w:t>
      </w:r>
      <w:r w:rsidR="00A30EE2">
        <w:t xml:space="preserve"> i Javne ustanove Gradski stanovi</w:t>
      </w:r>
      <w:r w:rsidRPr="00BB0803">
        <w:t xml:space="preserve">). </w:t>
      </w:r>
    </w:p>
    <w:p w14:paraId="5BC09CC1" w14:textId="77777777" w:rsidR="00BB0803" w:rsidRPr="00BB0803" w:rsidRDefault="00BB0803" w:rsidP="004C2869">
      <w:pPr>
        <w:jc w:val="both"/>
        <w:rPr>
          <w:b/>
          <w:bCs/>
        </w:rPr>
      </w:pPr>
      <w:r w:rsidRPr="00BB0803">
        <w:rPr>
          <w:b/>
          <w:bCs/>
        </w:rPr>
        <w:t xml:space="preserve">Otplata glavnice primljenih zajmova od državnog proračuna (547) </w:t>
      </w:r>
      <w:r w:rsidRPr="00BB0803">
        <w:t>iznosi</w:t>
      </w:r>
      <w:r w:rsidRPr="00BB0803">
        <w:rPr>
          <w:b/>
          <w:bCs/>
        </w:rPr>
        <w:t xml:space="preserve"> </w:t>
      </w:r>
      <w:r w:rsidRPr="00BB0803">
        <w:t>172.539,65 EUR a odnosi se na povrat glavnice zajma od državnog proračuna za pad prihoda tijekom pandemije.</w:t>
      </w:r>
    </w:p>
    <w:p w14:paraId="074A73E7" w14:textId="77777777" w:rsidR="00BB0803" w:rsidRDefault="00BB0803" w:rsidP="004C2869">
      <w:pPr>
        <w:jc w:val="both"/>
      </w:pPr>
    </w:p>
    <w:p w14:paraId="444D6056" w14:textId="77777777" w:rsidR="00B17B00" w:rsidRPr="00577560" w:rsidRDefault="00B17B00" w:rsidP="00B17B00">
      <w:pPr>
        <w:rPr>
          <w:b/>
          <w:u w:val="single"/>
        </w:rPr>
      </w:pPr>
      <w:r w:rsidRPr="00577560">
        <w:rPr>
          <w:b/>
          <w:u w:val="single"/>
        </w:rPr>
        <w:t>BILANCA</w:t>
      </w:r>
    </w:p>
    <w:p w14:paraId="6775985C" w14:textId="77777777" w:rsidR="00B17B00" w:rsidRPr="00577560" w:rsidRDefault="00B17B00" w:rsidP="00B17B00">
      <w:pPr>
        <w:jc w:val="both"/>
        <w:rPr>
          <w:b/>
          <w:i/>
        </w:rPr>
      </w:pPr>
    </w:p>
    <w:p w14:paraId="2562E873" w14:textId="77777777" w:rsidR="00D76533" w:rsidRPr="00577560" w:rsidRDefault="00D76533" w:rsidP="00B17B00">
      <w:pPr>
        <w:tabs>
          <w:tab w:val="left" w:pos="1248"/>
        </w:tabs>
        <w:jc w:val="both"/>
        <w:rPr>
          <w:b/>
        </w:rPr>
      </w:pPr>
    </w:p>
    <w:p w14:paraId="5E7C5440" w14:textId="77777777" w:rsidR="00D76533" w:rsidRPr="00577560" w:rsidRDefault="00B12C38" w:rsidP="00D76533">
      <w:pPr>
        <w:jc w:val="both"/>
        <w:rPr>
          <w:b/>
        </w:rPr>
      </w:pPr>
      <w:r w:rsidRPr="00577560">
        <w:rPr>
          <w:b/>
        </w:rPr>
        <w:t>BILJEŠKA BROJ 8</w:t>
      </w:r>
      <w:r w:rsidR="00D76533" w:rsidRPr="00577560">
        <w:rPr>
          <w:b/>
        </w:rPr>
        <w:t xml:space="preserve">. IMOVINA </w:t>
      </w:r>
    </w:p>
    <w:p w14:paraId="62B8F83C" w14:textId="77777777" w:rsidR="00D76533" w:rsidRPr="00577560" w:rsidRDefault="00D76533" w:rsidP="00D76533">
      <w:pPr>
        <w:jc w:val="both"/>
        <w:rPr>
          <w:b/>
          <w:i/>
        </w:rPr>
      </w:pPr>
    </w:p>
    <w:p w14:paraId="6D17FF98" w14:textId="71D0570C" w:rsidR="00D76533" w:rsidRPr="00577560" w:rsidRDefault="00D76533" w:rsidP="00D76533">
      <w:pPr>
        <w:tabs>
          <w:tab w:val="left" w:pos="1248"/>
        </w:tabs>
        <w:jc w:val="both"/>
      </w:pPr>
      <w:r w:rsidRPr="00577560">
        <w:t>Stanje  imovine grada Varaždina iskazane na dan 31. prosinca 202</w:t>
      </w:r>
      <w:r w:rsidR="000C33EB">
        <w:t>4</w:t>
      </w:r>
      <w:r w:rsidRPr="00577560">
        <w:t>. godine je  2</w:t>
      </w:r>
      <w:r w:rsidR="00A30EE2">
        <w:t>51.486.669,40</w:t>
      </w:r>
      <w:r w:rsidRPr="00577560">
        <w:t xml:space="preserve"> EUR i evidentirana je kako slijedi:</w:t>
      </w:r>
    </w:p>
    <w:p w14:paraId="4CB55657" w14:textId="77777777" w:rsidR="00D76533" w:rsidRPr="00577560" w:rsidRDefault="00D76533" w:rsidP="00D76533">
      <w:pPr>
        <w:tabs>
          <w:tab w:val="left" w:pos="1248"/>
        </w:tabs>
        <w:jc w:val="both"/>
      </w:pPr>
    </w:p>
    <w:p w14:paraId="63BE25A3" w14:textId="49E06AAA" w:rsidR="00D76533" w:rsidRPr="00577560" w:rsidRDefault="00D76533" w:rsidP="00D76533">
      <w:pPr>
        <w:tabs>
          <w:tab w:val="left" w:pos="1248"/>
        </w:tabs>
        <w:jc w:val="both"/>
      </w:pPr>
      <w:r w:rsidRPr="00577560">
        <w:t xml:space="preserve">Nefinancijska imovina       </w:t>
      </w:r>
      <w:r w:rsidRPr="00577560">
        <w:tab/>
        <w:t xml:space="preserve">      </w:t>
      </w:r>
      <w:r w:rsidR="00FA474A">
        <w:t>184.142.378,93</w:t>
      </w:r>
      <w:r w:rsidRPr="00577560">
        <w:t xml:space="preserve"> EUR</w:t>
      </w:r>
    </w:p>
    <w:p w14:paraId="10B6DCD9" w14:textId="5EABE06F" w:rsidR="00D76533" w:rsidRPr="00577560" w:rsidRDefault="00D76533" w:rsidP="00D76533">
      <w:pPr>
        <w:tabs>
          <w:tab w:val="left" w:pos="1248"/>
        </w:tabs>
        <w:jc w:val="both"/>
      </w:pPr>
      <w:r w:rsidRPr="00577560">
        <w:t xml:space="preserve">Financijska imovina           </w:t>
      </w:r>
      <w:r w:rsidRPr="00577560">
        <w:tab/>
        <w:t xml:space="preserve">        </w:t>
      </w:r>
      <w:r w:rsidR="00FA474A">
        <w:t>67.344.290,47</w:t>
      </w:r>
      <w:r w:rsidRPr="00577560">
        <w:t xml:space="preserve"> EUR</w:t>
      </w:r>
    </w:p>
    <w:p w14:paraId="0A0BED91" w14:textId="01F91EB4" w:rsidR="00081076" w:rsidRPr="00081076" w:rsidRDefault="00D76533" w:rsidP="00B17B00">
      <w:pPr>
        <w:tabs>
          <w:tab w:val="left" w:pos="1248"/>
        </w:tabs>
        <w:jc w:val="both"/>
        <w:rPr>
          <w:b/>
        </w:rPr>
      </w:pPr>
      <w:r w:rsidRPr="00577560">
        <w:rPr>
          <w:b/>
        </w:rPr>
        <w:t xml:space="preserve">UKUPNO    </w:t>
      </w:r>
      <w:r w:rsidR="00B12C38" w:rsidRPr="00577560">
        <w:rPr>
          <w:b/>
        </w:rPr>
        <w:t xml:space="preserve">                              </w:t>
      </w:r>
      <w:r w:rsidR="00FA474A">
        <w:rPr>
          <w:b/>
        </w:rPr>
        <w:t xml:space="preserve">  251.486.669,40</w:t>
      </w:r>
      <w:r w:rsidRPr="00577560">
        <w:rPr>
          <w:b/>
        </w:rPr>
        <w:t xml:space="preserve"> EU</w:t>
      </w:r>
      <w:r w:rsidR="00081076">
        <w:rPr>
          <w:b/>
        </w:rPr>
        <w:t>R</w:t>
      </w:r>
    </w:p>
    <w:p w14:paraId="58CB4661" w14:textId="3632920D" w:rsidR="007B09D6" w:rsidRPr="00577560" w:rsidRDefault="007B09D6" w:rsidP="007B09D6">
      <w:pPr>
        <w:tabs>
          <w:tab w:val="left" w:pos="1248"/>
        </w:tabs>
        <w:jc w:val="both"/>
      </w:pPr>
      <w:r w:rsidRPr="00577560">
        <w:lastRenderedPageBreak/>
        <w:t>Ukupna vrijednost nefinancijske imovine na da 31.12.202</w:t>
      </w:r>
      <w:r w:rsidR="00FA474A">
        <w:t>4</w:t>
      </w:r>
      <w:r w:rsidRPr="00577560">
        <w:t xml:space="preserve">. iznosi </w:t>
      </w:r>
      <w:r w:rsidR="00FA474A">
        <w:t>184.142.378,93</w:t>
      </w:r>
      <w:r w:rsidRPr="00577560">
        <w:t xml:space="preserve"> EUR odnosno</w:t>
      </w:r>
      <w:r w:rsidR="00FA474A">
        <w:t xml:space="preserve"> 6,7</w:t>
      </w:r>
      <w:r w:rsidRPr="00577560">
        <w:t xml:space="preserve"> % </w:t>
      </w:r>
      <w:r w:rsidR="00FA474A">
        <w:t>više</w:t>
      </w:r>
      <w:r w:rsidRPr="00577560">
        <w:t xml:space="preserve"> nego 202</w:t>
      </w:r>
      <w:r w:rsidR="00FA474A">
        <w:t>3</w:t>
      </w:r>
      <w:r w:rsidRPr="00577560">
        <w:t>. godine.</w:t>
      </w:r>
    </w:p>
    <w:p w14:paraId="0957D4E7" w14:textId="2FA16EF6" w:rsidR="007B09D6" w:rsidRPr="00577560" w:rsidRDefault="007B09D6" w:rsidP="00134225">
      <w:pPr>
        <w:tabs>
          <w:tab w:val="left" w:pos="1248"/>
        </w:tabs>
        <w:jc w:val="both"/>
      </w:pPr>
      <w:r w:rsidRPr="00577560">
        <w:rPr>
          <w:b/>
        </w:rPr>
        <w:t>Neproizvedena dugotrajna imovina</w:t>
      </w:r>
      <w:r w:rsidRPr="00577560">
        <w:t xml:space="preserve"> (01) </w:t>
      </w:r>
      <w:r w:rsidR="00FA474A">
        <w:t>veća</w:t>
      </w:r>
      <w:r w:rsidRPr="00577560">
        <w:t xml:space="preserve"> je za </w:t>
      </w:r>
      <w:r w:rsidR="00FA474A">
        <w:t>0,8</w:t>
      </w:r>
      <w:r w:rsidRPr="00577560">
        <w:t>% u odnosu na 202</w:t>
      </w:r>
      <w:r w:rsidR="00FA474A">
        <w:t>3</w:t>
      </w:r>
      <w:r w:rsidRPr="00577560">
        <w:t xml:space="preserve">. godinu. </w:t>
      </w:r>
    </w:p>
    <w:p w14:paraId="098F5758" w14:textId="36CADA5F" w:rsidR="00134225" w:rsidRPr="00577560" w:rsidRDefault="00134225" w:rsidP="00134225">
      <w:pPr>
        <w:tabs>
          <w:tab w:val="left" w:pos="1248"/>
        </w:tabs>
        <w:jc w:val="both"/>
      </w:pPr>
      <w:r w:rsidRPr="00577560">
        <w:rPr>
          <w:b/>
        </w:rPr>
        <w:t>Stambeni objekti</w:t>
      </w:r>
      <w:r w:rsidRPr="00577560">
        <w:t xml:space="preserve"> </w:t>
      </w:r>
      <w:r w:rsidR="00A30EE2">
        <w:t>(</w:t>
      </w:r>
      <w:r w:rsidRPr="00577560">
        <w:t>0211</w:t>
      </w:r>
      <w:r w:rsidR="00A30EE2">
        <w:t>)</w:t>
      </w:r>
      <w:r w:rsidRPr="00577560">
        <w:t xml:space="preserve"> manji su za</w:t>
      </w:r>
      <w:r w:rsidR="00FA474A">
        <w:t xml:space="preserve"> 4,2</w:t>
      </w:r>
      <w:r w:rsidRPr="00577560">
        <w:t>% u odnosu na 202</w:t>
      </w:r>
      <w:r w:rsidR="00FA474A">
        <w:t>3</w:t>
      </w:r>
      <w:r w:rsidRPr="00577560">
        <w:t xml:space="preserve">. </w:t>
      </w:r>
      <w:r w:rsidR="00FA474A">
        <w:t>g</w:t>
      </w:r>
      <w:r w:rsidRPr="00577560">
        <w:t>odinu.</w:t>
      </w:r>
    </w:p>
    <w:p w14:paraId="5B169200" w14:textId="345485AC" w:rsidR="007B09D6" w:rsidRDefault="007B09D6" w:rsidP="007B09D6">
      <w:pPr>
        <w:tabs>
          <w:tab w:val="left" w:pos="1248"/>
        </w:tabs>
        <w:jc w:val="both"/>
      </w:pPr>
      <w:r w:rsidRPr="00577560">
        <w:t>Poslov</w:t>
      </w:r>
      <w:r w:rsidR="00134225" w:rsidRPr="00577560">
        <w:t xml:space="preserve">ni objekti (0212) veći su za </w:t>
      </w:r>
      <w:r w:rsidR="00FA474A">
        <w:t>6,7</w:t>
      </w:r>
      <w:r w:rsidRPr="00577560">
        <w:t>% u odnosu na 202</w:t>
      </w:r>
      <w:r w:rsidR="00FA474A">
        <w:t>3</w:t>
      </w:r>
      <w:r w:rsidRPr="00577560">
        <w:t>. godinu</w:t>
      </w:r>
      <w:r w:rsidR="00FA474A">
        <w:t xml:space="preserve">. </w:t>
      </w:r>
      <w:r w:rsidR="00FA474A" w:rsidRPr="00997E27">
        <w:t>Najveći dio povećanja odnosi se na izgradnju dječjeg vrtića u Hrašćici, sanaciju dvorišnog dijela krovišta Palače Patačić te na izradu glavnog projekta za Regionalni centar za predinkubaciju u pametnoj industriji.</w:t>
      </w:r>
    </w:p>
    <w:p w14:paraId="1ECD4C5F" w14:textId="29B2B0EE" w:rsidR="00FA474A" w:rsidRPr="00577560" w:rsidRDefault="00FA474A" w:rsidP="007B09D6">
      <w:pPr>
        <w:tabs>
          <w:tab w:val="left" w:pos="1248"/>
        </w:tabs>
        <w:jc w:val="both"/>
      </w:pPr>
      <w:r w:rsidRPr="00997E27">
        <w:t xml:space="preserve">Ostali građevinski objekti (0214) veći su za </w:t>
      </w:r>
      <w:r>
        <w:t>77,9</w:t>
      </w:r>
      <w:r w:rsidRPr="00997E27">
        <w:t>% u odnosu na 2023. godinu. Rashodi na ovom kontu odnose se na  rashode za pripremne radove i odvoženje i oporabu otpada prema Ugovoru o sanaciji zatvorenog odlagališta neopasnog otpada na lokaciji gospodarska zona Brezje.</w:t>
      </w:r>
    </w:p>
    <w:p w14:paraId="0BEBEB56" w14:textId="2F74E584" w:rsidR="007B09D6" w:rsidRDefault="007B09D6" w:rsidP="007B09D6">
      <w:pPr>
        <w:tabs>
          <w:tab w:val="left" w:pos="1248"/>
        </w:tabs>
        <w:jc w:val="both"/>
      </w:pPr>
      <w:r w:rsidRPr="00577560">
        <w:t>Stanje na kontu 022 i 02922 Postrojenja i oprema na dan</w:t>
      </w:r>
      <w:r w:rsidR="00134225" w:rsidRPr="00577560">
        <w:t xml:space="preserve"> 31.12.202</w:t>
      </w:r>
      <w:r w:rsidR="00FA474A">
        <w:t>4</w:t>
      </w:r>
      <w:r w:rsidR="00134225" w:rsidRPr="00577560">
        <w:t xml:space="preserve">. iznosi </w:t>
      </w:r>
      <w:r w:rsidR="00FA474A">
        <w:t>3.411.261,77</w:t>
      </w:r>
      <w:r w:rsidR="00134225" w:rsidRPr="00577560">
        <w:t xml:space="preserve">  EUR i </w:t>
      </w:r>
      <w:r w:rsidR="00FA474A">
        <w:t>57,4</w:t>
      </w:r>
      <w:r w:rsidRPr="00577560">
        <w:t>% je veće u odnosu na 202</w:t>
      </w:r>
      <w:r w:rsidR="00FA474A">
        <w:t>3</w:t>
      </w:r>
      <w:r w:rsidRPr="00577560">
        <w:t>. godinu.</w:t>
      </w:r>
    </w:p>
    <w:p w14:paraId="583B2BEC" w14:textId="5BCA7D02" w:rsidR="00671008" w:rsidRPr="000B0E15" w:rsidRDefault="00FA474A" w:rsidP="00671008">
      <w:pPr>
        <w:tabs>
          <w:tab w:val="left" w:pos="1248"/>
        </w:tabs>
        <w:jc w:val="both"/>
      </w:pPr>
      <w:r>
        <w:t>Komunikacijska oprema (0222) povećana je za 46% u odnosu na 2023. godinu te se odnosi  na nadogradnju centra mrežne infrastrukture na lokaciji Trg kralja Tomislava 1 -39.680,21 EUR te isporuku i implementaciju audio-vizualnog sustava za dvoranu Gradskog vijeća grada Varaždina – 78.570,00 EUR</w:t>
      </w:r>
      <w:r w:rsidR="00671008">
        <w:t>,</w:t>
      </w:r>
      <w:r w:rsidR="00671008" w:rsidRPr="00671008">
        <w:t xml:space="preserve"> </w:t>
      </w:r>
      <w:r w:rsidR="00671008">
        <w:t xml:space="preserve">nabavu interaktivnih zaslona u VI. Osnovnoj školi, uređaje za slanje alarmnih vrijednosti sustava dezinfekcije, mobitela i televizora u Javnoj ustanovi Gradski stanovi i sl. </w:t>
      </w:r>
    </w:p>
    <w:p w14:paraId="26259645" w14:textId="69EADD78" w:rsidR="00671008" w:rsidRDefault="00FA474A" w:rsidP="007B09D6">
      <w:pPr>
        <w:tabs>
          <w:tab w:val="left" w:pos="1248"/>
        </w:tabs>
        <w:jc w:val="both"/>
      </w:pPr>
      <w:r>
        <w:t xml:space="preserve">Instrumenti, uređaji i strojevi (0225) veći su za </w:t>
      </w:r>
      <w:r w:rsidR="00671008">
        <w:t>23,5</w:t>
      </w:r>
      <w:r>
        <w:t xml:space="preserve">%, a odnose se </w:t>
      </w:r>
      <w:r w:rsidR="00A30EE2">
        <w:t xml:space="preserve">najvećim dijelom </w:t>
      </w:r>
      <w:r>
        <w:t>na nabavu uređaja za ispit</w:t>
      </w:r>
      <w:r w:rsidR="00A30EE2">
        <w:t>i</w:t>
      </w:r>
      <w:r>
        <w:t xml:space="preserve">vanje kakvoće zraka – 49.994,20 EUR. </w:t>
      </w:r>
    </w:p>
    <w:p w14:paraId="36A25FFE" w14:textId="7C25E6FB" w:rsidR="00FA474A" w:rsidRPr="00577560" w:rsidRDefault="00FA474A" w:rsidP="007B09D6">
      <w:pPr>
        <w:tabs>
          <w:tab w:val="left" w:pos="1248"/>
        </w:tabs>
        <w:jc w:val="both"/>
      </w:pPr>
      <w:r>
        <w:t>Uređaji, strojevi i oprema za ostale namjene (0227) veći su za 2</w:t>
      </w:r>
      <w:r w:rsidR="00AF73A4">
        <w:t>2,9</w:t>
      </w:r>
      <w:r>
        <w:t xml:space="preserve">% i odnose se na nabavu polupodzemih spremnika, nabavu sunčanih elektrana, nabavu semaforskog uređaja na lokaciji Trg I. Perkovca, opreme za dječji vrtić u Hrašćici, za dizalice topline u Tehnološkom parku te za zamjene bojlera, </w:t>
      </w:r>
      <w:r w:rsidR="00671008">
        <w:t>nabavu opreme u Hrvatskom narodnom kazalištu, nabavu opreme u Dječjem vrtiću Varaždin – nape, sušilica, mikseri, blenderi, štednja, rashladni ormar, termos lonci, printeri, radni stolovi, proje</w:t>
      </w:r>
      <w:r w:rsidR="00A30EE2">
        <w:t>k</w:t>
      </w:r>
      <w:r w:rsidR="00671008">
        <w:t>tori u III. Osnovnoj školi, p</w:t>
      </w:r>
      <w:r w:rsidR="00AF73A4">
        <w:t>a</w:t>
      </w:r>
      <w:r w:rsidR="00671008">
        <w:t>rno konvekcijska pećnica u IV. Osnovnoj školi, oprema za kuhinje u V. i VI. Osnovnoj školi i sl.</w:t>
      </w:r>
    </w:p>
    <w:p w14:paraId="69CBD2FE" w14:textId="1DB03034" w:rsidR="007B09D6" w:rsidRPr="00577560" w:rsidRDefault="007B09D6" w:rsidP="007B09D6">
      <w:pPr>
        <w:tabs>
          <w:tab w:val="left" w:pos="1248"/>
        </w:tabs>
        <w:jc w:val="both"/>
      </w:pPr>
      <w:r w:rsidRPr="00577560">
        <w:t xml:space="preserve">Prijevozna sredstva u cestovnom prometu </w:t>
      </w:r>
      <w:r w:rsidR="00AF73A4">
        <w:t xml:space="preserve">(0231) </w:t>
      </w:r>
      <w:r w:rsidRPr="00577560">
        <w:t xml:space="preserve">veća su za </w:t>
      </w:r>
      <w:r w:rsidR="00AF73A4">
        <w:t>5,7</w:t>
      </w:r>
      <w:r w:rsidRPr="00577560">
        <w:t>% u odnosu na 202</w:t>
      </w:r>
      <w:r w:rsidR="00AF73A4">
        <w:t>3</w:t>
      </w:r>
      <w:r w:rsidRPr="00577560">
        <w:t xml:space="preserve">. godinu jer su nabavljena </w:t>
      </w:r>
      <w:r w:rsidR="00AF73A4">
        <w:t xml:space="preserve">kombi vozila u Hrvatskom narodnom kazalištu i auto u Dječjem vrtiću Varaždin. </w:t>
      </w:r>
    </w:p>
    <w:p w14:paraId="4B6A5395" w14:textId="3E1AF177" w:rsidR="007B09D6" w:rsidRPr="00577560" w:rsidRDefault="007B09D6" w:rsidP="007B09D6">
      <w:pPr>
        <w:tabs>
          <w:tab w:val="left" w:pos="1248"/>
        </w:tabs>
        <w:jc w:val="both"/>
      </w:pPr>
      <w:r w:rsidRPr="00577560">
        <w:t>Nematerijalna proizved</w:t>
      </w:r>
      <w:r w:rsidR="00134225" w:rsidRPr="00577560">
        <w:t xml:space="preserve">ena imovina (026) veća je za </w:t>
      </w:r>
      <w:r w:rsidR="00A30EE2">
        <w:t>35</w:t>
      </w:r>
      <w:r w:rsidRPr="00577560">
        <w:t>%</w:t>
      </w:r>
    </w:p>
    <w:p w14:paraId="491557E4" w14:textId="473754B5" w:rsidR="007B09D6" w:rsidRPr="00577560" w:rsidRDefault="007B09D6" w:rsidP="007B09D6">
      <w:pPr>
        <w:tabs>
          <w:tab w:val="left" w:pos="1248"/>
        </w:tabs>
        <w:jc w:val="both"/>
      </w:pPr>
      <w:r w:rsidRPr="00577560">
        <w:t>Ostala nematerijalna proizvedena imovina iznosi (0264</w:t>
      </w:r>
      <w:r w:rsidR="00134225" w:rsidRPr="00577560">
        <w:t xml:space="preserve">) </w:t>
      </w:r>
      <w:r w:rsidR="00AF73A4">
        <w:t>1.898.340,76</w:t>
      </w:r>
      <w:r w:rsidRPr="00577560">
        <w:t xml:space="preserve"> EUR  i </w:t>
      </w:r>
      <w:r w:rsidR="00134225" w:rsidRPr="00577560">
        <w:t xml:space="preserve">veća je za </w:t>
      </w:r>
      <w:r w:rsidR="00AF73A4">
        <w:t>13</w:t>
      </w:r>
      <w:r w:rsidRPr="00577560">
        <w:t>% u odnosu na 202</w:t>
      </w:r>
      <w:r w:rsidR="00AF73A4">
        <w:t>3</w:t>
      </w:r>
      <w:r w:rsidRPr="00577560">
        <w:t xml:space="preserve">.godinu. </w:t>
      </w:r>
      <w:r w:rsidR="00AF73A4" w:rsidRPr="00691CBC">
        <w:t xml:space="preserve">Do povećanja je došlo zbog evidentiranja glavnih i idejnih  projekata  </w:t>
      </w:r>
      <w:r w:rsidR="00AF73A4">
        <w:t>– Hallerova ulica, prometnica istočno od ulice Katarine Zrinski te drugih ulica i idejna rješenja za sportsku dvoranu u Graberju i za dječje vrtiće Dravska i Gortanova, usluga izrade projektne dokumentacije za energetsku obnovu zgrade u Hrvatskom narodnom kazalištu.</w:t>
      </w:r>
    </w:p>
    <w:p w14:paraId="52D99AB9" w14:textId="2D50EDC5" w:rsidR="007B09D6" w:rsidRPr="00577560" w:rsidRDefault="007B09D6" w:rsidP="007B09D6">
      <w:pPr>
        <w:tabs>
          <w:tab w:val="left" w:pos="1248"/>
        </w:tabs>
        <w:jc w:val="both"/>
      </w:pPr>
      <w:r w:rsidRPr="00577560">
        <w:t xml:space="preserve">Dugotrajna nefinancijska </w:t>
      </w:r>
      <w:r w:rsidR="00134225" w:rsidRPr="00577560">
        <w:t>imovina u pripremi veća je za 1</w:t>
      </w:r>
      <w:r w:rsidRPr="00577560">
        <w:t>% u odnosu na 202</w:t>
      </w:r>
      <w:r w:rsidR="00A30EE2">
        <w:t>3</w:t>
      </w:r>
      <w:r w:rsidRPr="00577560">
        <w:t xml:space="preserve">. godinu. Građevinski objekti </w:t>
      </w:r>
      <w:r w:rsidR="00134225" w:rsidRPr="00577560">
        <w:t xml:space="preserve">u pripremi (051) veći su za </w:t>
      </w:r>
      <w:r w:rsidR="00AF73A4">
        <w:t>1,2</w:t>
      </w:r>
      <w:r w:rsidRPr="00577560">
        <w:t>%</w:t>
      </w:r>
      <w:r w:rsidR="00D8699C">
        <w:t>.</w:t>
      </w:r>
    </w:p>
    <w:p w14:paraId="01117D55" w14:textId="77777777" w:rsidR="000953BB" w:rsidRPr="00577560" w:rsidRDefault="000953BB" w:rsidP="007B09D6">
      <w:pPr>
        <w:tabs>
          <w:tab w:val="left" w:pos="1248"/>
        </w:tabs>
        <w:jc w:val="both"/>
      </w:pPr>
    </w:p>
    <w:p w14:paraId="1701DC5B" w14:textId="77777777" w:rsidR="002E123D" w:rsidRPr="00577560" w:rsidRDefault="002E123D" w:rsidP="007B09D6">
      <w:pPr>
        <w:tabs>
          <w:tab w:val="left" w:pos="1248"/>
        </w:tabs>
        <w:jc w:val="both"/>
      </w:pPr>
    </w:p>
    <w:p w14:paraId="3D6F448F" w14:textId="77777777" w:rsidR="004B0BA5" w:rsidRPr="00577560" w:rsidRDefault="004B0BA5" w:rsidP="004B0BA5">
      <w:pPr>
        <w:tabs>
          <w:tab w:val="left" w:pos="1248"/>
        </w:tabs>
        <w:jc w:val="both"/>
        <w:rPr>
          <w:b/>
        </w:rPr>
      </w:pPr>
      <w:r w:rsidRPr="00577560">
        <w:rPr>
          <w:b/>
        </w:rPr>
        <w:t>BILJEŠKA BROJ 9. FINANCIJSKA IMOVINA (1)</w:t>
      </w:r>
    </w:p>
    <w:p w14:paraId="70A5FB73" w14:textId="77777777" w:rsidR="004B0BA5" w:rsidRPr="00577560" w:rsidRDefault="004B0BA5" w:rsidP="004B0BA5">
      <w:pPr>
        <w:tabs>
          <w:tab w:val="left" w:pos="1248"/>
        </w:tabs>
        <w:jc w:val="both"/>
        <w:rPr>
          <w:b/>
        </w:rPr>
      </w:pPr>
    </w:p>
    <w:p w14:paraId="2AAC56AD" w14:textId="2CCAF3BF" w:rsidR="004B0BA5" w:rsidRPr="00577560" w:rsidRDefault="004B0BA5" w:rsidP="004B0BA5">
      <w:pPr>
        <w:tabs>
          <w:tab w:val="left" w:pos="1248"/>
        </w:tabs>
        <w:jc w:val="both"/>
      </w:pPr>
      <w:r w:rsidRPr="00577560">
        <w:t>Financijska imovina</w:t>
      </w:r>
      <w:r w:rsidR="000953BB" w:rsidRPr="00577560">
        <w:t xml:space="preserve"> </w:t>
      </w:r>
      <w:r w:rsidR="00D8699C">
        <w:t>manja</w:t>
      </w:r>
      <w:r w:rsidR="000953BB" w:rsidRPr="00577560">
        <w:t xml:space="preserve"> je </w:t>
      </w:r>
      <w:r w:rsidR="00D8699C">
        <w:t>4,2</w:t>
      </w:r>
      <w:r w:rsidR="002E123D" w:rsidRPr="00577560">
        <w:t xml:space="preserve"> </w:t>
      </w:r>
      <w:r w:rsidR="00086F68" w:rsidRPr="00577560">
        <w:t>% nego 202</w:t>
      </w:r>
      <w:r w:rsidR="00D8699C">
        <w:t>3</w:t>
      </w:r>
      <w:r w:rsidR="00086F68" w:rsidRPr="00577560">
        <w:t xml:space="preserve">. godine i iznosi </w:t>
      </w:r>
      <w:r w:rsidR="00D8699C">
        <w:t>67.344.290,47</w:t>
      </w:r>
      <w:r w:rsidR="000953BB" w:rsidRPr="00577560">
        <w:t xml:space="preserve"> </w:t>
      </w:r>
      <w:r w:rsidRPr="00577560">
        <w:t>EUR.</w:t>
      </w:r>
    </w:p>
    <w:p w14:paraId="3085F3E7" w14:textId="77777777" w:rsidR="004B0BA5" w:rsidRPr="00577560" w:rsidRDefault="004B0BA5" w:rsidP="004B0BA5">
      <w:pPr>
        <w:tabs>
          <w:tab w:val="left" w:pos="1248"/>
        </w:tabs>
        <w:jc w:val="both"/>
        <w:rPr>
          <w:b/>
        </w:rPr>
      </w:pPr>
    </w:p>
    <w:p w14:paraId="1DEAC295" w14:textId="77777777" w:rsidR="004B0BA5" w:rsidRDefault="004B0BA5" w:rsidP="004B0BA5">
      <w:pPr>
        <w:tabs>
          <w:tab w:val="left" w:pos="1248"/>
        </w:tabs>
        <w:jc w:val="both"/>
        <w:rPr>
          <w:b/>
        </w:rPr>
      </w:pPr>
      <w:r w:rsidRPr="00577560">
        <w:rPr>
          <w:b/>
        </w:rPr>
        <w:t>Novac u banci i blagajni (11)</w:t>
      </w:r>
    </w:p>
    <w:p w14:paraId="2CD1947B" w14:textId="77777777" w:rsidR="00D8699C" w:rsidRDefault="00D8699C" w:rsidP="004B0BA5">
      <w:pPr>
        <w:tabs>
          <w:tab w:val="left" w:pos="1248"/>
        </w:tabs>
        <w:jc w:val="both"/>
        <w:rPr>
          <w:b/>
        </w:rPr>
      </w:pP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431"/>
      </w:tblGrid>
      <w:tr w:rsidR="00D8699C" w14:paraId="027F3C38" w14:textId="77777777" w:rsidTr="00A54DC8">
        <w:trPr>
          <w:trHeight w:val="315"/>
        </w:trPr>
        <w:tc>
          <w:tcPr>
            <w:tcW w:w="5949" w:type="dxa"/>
            <w:shd w:val="clear" w:color="auto" w:fill="auto"/>
            <w:vAlign w:val="center"/>
            <w:hideMark/>
          </w:tcPr>
          <w:p w14:paraId="62ED1D50" w14:textId="77777777" w:rsidR="00D8699C" w:rsidRDefault="00D8699C" w:rsidP="00A54DC8">
            <w:pPr>
              <w:jc w:val="center"/>
              <w:rPr>
                <w:b/>
                <w:bCs/>
                <w:color w:val="000000"/>
              </w:rPr>
            </w:pPr>
            <w:r>
              <w:rPr>
                <w:b/>
                <w:bCs/>
                <w:color w:val="000000"/>
                <w:sz w:val="22"/>
                <w:szCs w:val="22"/>
              </w:rPr>
              <w:t>NOVČANA SREDSTVA</w:t>
            </w:r>
          </w:p>
        </w:tc>
        <w:tc>
          <w:tcPr>
            <w:tcW w:w="2431" w:type="dxa"/>
            <w:shd w:val="clear" w:color="auto" w:fill="auto"/>
            <w:vAlign w:val="center"/>
            <w:hideMark/>
          </w:tcPr>
          <w:p w14:paraId="3D8A6CDD" w14:textId="77777777" w:rsidR="00D8699C" w:rsidRDefault="00D8699C" w:rsidP="00A54DC8">
            <w:pPr>
              <w:jc w:val="center"/>
              <w:rPr>
                <w:b/>
                <w:bCs/>
                <w:color w:val="000000"/>
              </w:rPr>
            </w:pPr>
            <w:r>
              <w:rPr>
                <w:b/>
                <w:bCs/>
                <w:color w:val="000000"/>
                <w:sz w:val="22"/>
                <w:szCs w:val="22"/>
              </w:rPr>
              <w:t>IZNOS</w:t>
            </w:r>
          </w:p>
        </w:tc>
      </w:tr>
      <w:tr w:rsidR="00D8699C" w14:paraId="1DF42D21" w14:textId="77777777" w:rsidTr="00A54DC8">
        <w:trPr>
          <w:trHeight w:val="660"/>
        </w:trPr>
        <w:tc>
          <w:tcPr>
            <w:tcW w:w="5949" w:type="dxa"/>
            <w:shd w:val="clear" w:color="auto" w:fill="auto"/>
            <w:vAlign w:val="center"/>
            <w:hideMark/>
          </w:tcPr>
          <w:p w14:paraId="6635F354" w14:textId="77777777" w:rsidR="00D8699C" w:rsidRDefault="00D8699C" w:rsidP="00A54DC8">
            <w:pPr>
              <w:rPr>
                <w:color w:val="000000"/>
              </w:rPr>
            </w:pPr>
            <w:r>
              <w:rPr>
                <w:color w:val="000000"/>
                <w:sz w:val="22"/>
                <w:szCs w:val="22"/>
              </w:rPr>
              <w:t xml:space="preserve">NOVAC NA ŽIRO RAČUNU – ERSTE BANKA </w:t>
            </w:r>
          </w:p>
        </w:tc>
        <w:tc>
          <w:tcPr>
            <w:tcW w:w="2431" w:type="dxa"/>
            <w:shd w:val="clear" w:color="auto" w:fill="auto"/>
            <w:vAlign w:val="center"/>
            <w:hideMark/>
          </w:tcPr>
          <w:p w14:paraId="3EC4C631" w14:textId="77777777" w:rsidR="00D8699C" w:rsidRDefault="00D8699C" w:rsidP="00A54DC8">
            <w:pPr>
              <w:jc w:val="center"/>
              <w:rPr>
                <w:color w:val="000000"/>
              </w:rPr>
            </w:pPr>
            <w:r>
              <w:rPr>
                <w:color w:val="000000"/>
              </w:rPr>
              <w:t>9.091.126,69</w:t>
            </w:r>
          </w:p>
        </w:tc>
      </w:tr>
      <w:tr w:rsidR="00D8699C" w14:paraId="3A7E5E4D" w14:textId="77777777" w:rsidTr="00A54DC8">
        <w:trPr>
          <w:trHeight w:val="660"/>
        </w:trPr>
        <w:tc>
          <w:tcPr>
            <w:tcW w:w="5949" w:type="dxa"/>
            <w:shd w:val="clear" w:color="auto" w:fill="auto"/>
            <w:vAlign w:val="center"/>
          </w:tcPr>
          <w:p w14:paraId="3B7410F9" w14:textId="77777777" w:rsidR="00D8699C" w:rsidRDefault="00D8699C" w:rsidP="00A54DC8">
            <w:pPr>
              <w:rPr>
                <w:color w:val="000000"/>
                <w:sz w:val="22"/>
                <w:szCs w:val="22"/>
              </w:rPr>
            </w:pPr>
            <w:r>
              <w:rPr>
                <w:color w:val="000000"/>
                <w:sz w:val="22"/>
                <w:szCs w:val="22"/>
              </w:rPr>
              <w:lastRenderedPageBreak/>
              <w:t>Novac na žiroračunu-InterActGreen</w:t>
            </w:r>
          </w:p>
        </w:tc>
        <w:tc>
          <w:tcPr>
            <w:tcW w:w="2431" w:type="dxa"/>
            <w:shd w:val="clear" w:color="auto" w:fill="auto"/>
            <w:vAlign w:val="center"/>
          </w:tcPr>
          <w:p w14:paraId="6EBBECF5" w14:textId="77777777" w:rsidR="00D8699C" w:rsidRDefault="00D8699C" w:rsidP="00A54DC8">
            <w:pPr>
              <w:jc w:val="center"/>
              <w:rPr>
                <w:color w:val="000000"/>
                <w:sz w:val="22"/>
                <w:szCs w:val="22"/>
              </w:rPr>
            </w:pPr>
            <w:r>
              <w:rPr>
                <w:color w:val="000000"/>
                <w:sz w:val="22"/>
                <w:szCs w:val="22"/>
              </w:rPr>
              <w:t>261.725,62</w:t>
            </w:r>
          </w:p>
        </w:tc>
      </w:tr>
      <w:tr w:rsidR="00D8699C" w14:paraId="1D2A7B11" w14:textId="77777777" w:rsidTr="00A54DC8">
        <w:trPr>
          <w:trHeight w:val="660"/>
        </w:trPr>
        <w:tc>
          <w:tcPr>
            <w:tcW w:w="5949" w:type="dxa"/>
            <w:shd w:val="clear" w:color="auto" w:fill="auto"/>
            <w:vAlign w:val="center"/>
            <w:hideMark/>
          </w:tcPr>
          <w:p w14:paraId="1CF48E03" w14:textId="77777777" w:rsidR="00D8699C" w:rsidRDefault="00D8699C" w:rsidP="00A54DC8">
            <w:pPr>
              <w:rPr>
                <w:color w:val="000000"/>
              </w:rPr>
            </w:pPr>
            <w:r>
              <w:rPr>
                <w:color w:val="000000"/>
                <w:sz w:val="22"/>
                <w:szCs w:val="22"/>
              </w:rPr>
              <w:t>Novac na deviznom računu kod tuzemnih banaka - USD</w:t>
            </w:r>
          </w:p>
        </w:tc>
        <w:tc>
          <w:tcPr>
            <w:tcW w:w="2431" w:type="dxa"/>
            <w:shd w:val="clear" w:color="auto" w:fill="auto"/>
            <w:vAlign w:val="center"/>
            <w:hideMark/>
          </w:tcPr>
          <w:p w14:paraId="6CF8BAFD" w14:textId="77777777" w:rsidR="00D8699C" w:rsidRDefault="00D8699C" w:rsidP="00A54DC8">
            <w:pPr>
              <w:jc w:val="center"/>
              <w:rPr>
                <w:color w:val="000000"/>
              </w:rPr>
            </w:pPr>
            <w:r>
              <w:rPr>
                <w:color w:val="000000"/>
                <w:sz w:val="22"/>
                <w:szCs w:val="22"/>
              </w:rPr>
              <w:t>27.113,05</w:t>
            </w:r>
          </w:p>
        </w:tc>
      </w:tr>
      <w:tr w:rsidR="00D8699C" w14:paraId="00F9573A" w14:textId="77777777" w:rsidTr="00A54DC8">
        <w:trPr>
          <w:trHeight w:val="660"/>
        </w:trPr>
        <w:tc>
          <w:tcPr>
            <w:tcW w:w="5949" w:type="dxa"/>
            <w:shd w:val="clear" w:color="auto" w:fill="auto"/>
            <w:vAlign w:val="center"/>
            <w:hideMark/>
          </w:tcPr>
          <w:p w14:paraId="01BFF819" w14:textId="77777777" w:rsidR="00D8699C" w:rsidRDefault="00D8699C" w:rsidP="00A54DC8">
            <w:pPr>
              <w:rPr>
                <w:color w:val="000000"/>
              </w:rPr>
            </w:pPr>
            <w:r>
              <w:rPr>
                <w:color w:val="000000"/>
                <w:sz w:val="22"/>
                <w:szCs w:val="22"/>
              </w:rPr>
              <w:t>Izdvojena novčana sredstva za ostale namjene – HPB</w:t>
            </w:r>
          </w:p>
        </w:tc>
        <w:tc>
          <w:tcPr>
            <w:tcW w:w="2431" w:type="dxa"/>
            <w:shd w:val="clear" w:color="auto" w:fill="auto"/>
            <w:vAlign w:val="center"/>
            <w:hideMark/>
          </w:tcPr>
          <w:p w14:paraId="3C9D7E0C" w14:textId="77777777" w:rsidR="00D8699C" w:rsidRDefault="00D8699C" w:rsidP="00A54DC8">
            <w:pPr>
              <w:jc w:val="center"/>
              <w:rPr>
                <w:color w:val="000000"/>
              </w:rPr>
            </w:pPr>
            <w:r>
              <w:rPr>
                <w:color w:val="000000"/>
                <w:sz w:val="22"/>
                <w:szCs w:val="22"/>
              </w:rPr>
              <w:t>174.796,24</w:t>
            </w:r>
          </w:p>
        </w:tc>
      </w:tr>
      <w:tr w:rsidR="00D8699C" w14:paraId="6C967FCB" w14:textId="77777777" w:rsidTr="00A54DC8">
        <w:trPr>
          <w:trHeight w:val="660"/>
        </w:trPr>
        <w:tc>
          <w:tcPr>
            <w:tcW w:w="5949" w:type="dxa"/>
            <w:shd w:val="clear" w:color="auto" w:fill="auto"/>
            <w:vAlign w:val="center"/>
            <w:hideMark/>
          </w:tcPr>
          <w:p w14:paraId="7893ED69" w14:textId="77777777" w:rsidR="00D8699C" w:rsidRDefault="00D8699C" w:rsidP="00A54DC8">
            <w:pPr>
              <w:rPr>
                <w:color w:val="000000"/>
              </w:rPr>
            </w:pPr>
            <w:r>
              <w:rPr>
                <w:color w:val="000000"/>
                <w:sz w:val="22"/>
                <w:szCs w:val="22"/>
              </w:rPr>
              <w:t>Izdvojena novčana sredstva za ostale namjene – SORTIRNICA - podračun</w:t>
            </w:r>
          </w:p>
        </w:tc>
        <w:tc>
          <w:tcPr>
            <w:tcW w:w="2431" w:type="dxa"/>
            <w:shd w:val="clear" w:color="auto" w:fill="auto"/>
            <w:vAlign w:val="center"/>
            <w:hideMark/>
          </w:tcPr>
          <w:p w14:paraId="5E07CED4" w14:textId="77777777" w:rsidR="00D8699C" w:rsidRDefault="00D8699C" w:rsidP="00A54DC8">
            <w:pPr>
              <w:jc w:val="center"/>
              <w:rPr>
                <w:color w:val="000000"/>
              </w:rPr>
            </w:pPr>
            <w:r>
              <w:rPr>
                <w:color w:val="000000"/>
                <w:sz w:val="22"/>
                <w:szCs w:val="22"/>
              </w:rPr>
              <w:t>7.441,28</w:t>
            </w:r>
          </w:p>
        </w:tc>
      </w:tr>
      <w:tr w:rsidR="00D8699C" w14:paraId="766F597A" w14:textId="77777777" w:rsidTr="00A54DC8">
        <w:trPr>
          <w:trHeight w:val="660"/>
        </w:trPr>
        <w:tc>
          <w:tcPr>
            <w:tcW w:w="5949" w:type="dxa"/>
            <w:shd w:val="clear" w:color="auto" w:fill="auto"/>
            <w:vAlign w:val="center"/>
            <w:hideMark/>
          </w:tcPr>
          <w:p w14:paraId="64B17459" w14:textId="77777777" w:rsidR="00D8699C" w:rsidRDefault="00D8699C" w:rsidP="00A54DC8">
            <w:pPr>
              <w:rPr>
                <w:color w:val="000000"/>
              </w:rPr>
            </w:pPr>
            <w:r>
              <w:rPr>
                <w:color w:val="000000"/>
                <w:sz w:val="22"/>
                <w:szCs w:val="22"/>
              </w:rPr>
              <w:t>Izdvojena novčana sredstva za ostale namjene – ŠKOLSKA SHEMA 21/22 - podračun</w:t>
            </w:r>
          </w:p>
        </w:tc>
        <w:tc>
          <w:tcPr>
            <w:tcW w:w="2431" w:type="dxa"/>
            <w:shd w:val="clear" w:color="auto" w:fill="auto"/>
            <w:vAlign w:val="center"/>
            <w:hideMark/>
          </w:tcPr>
          <w:p w14:paraId="06C95FDD" w14:textId="77777777" w:rsidR="00D8699C" w:rsidRDefault="00D8699C" w:rsidP="00A54DC8">
            <w:pPr>
              <w:jc w:val="center"/>
              <w:rPr>
                <w:color w:val="000000"/>
              </w:rPr>
            </w:pPr>
            <w:r>
              <w:rPr>
                <w:color w:val="000000"/>
                <w:sz w:val="22"/>
                <w:szCs w:val="22"/>
              </w:rPr>
              <w:t>24.816,40</w:t>
            </w:r>
          </w:p>
        </w:tc>
      </w:tr>
      <w:tr w:rsidR="00D8699C" w14:paraId="7115D80D" w14:textId="77777777" w:rsidTr="00A54DC8">
        <w:trPr>
          <w:trHeight w:val="660"/>
        </w:trPr>
        <w:tc>
          <w:tcPr>
            <w:tcW w:w="5949" w:type="dxa"/>
            <w:shd w:val="clear" w:color="auto" w:fill="auto"/>
            <w:vAlign w:val="center"/>
            <w:hideMark/>
          </w:tcPr>
          <w:p w14:paraId="28C8A65E" w14:textId="77777777" w:rsidR="00D8699C" w:rsidRDefault="00D8699C" w:rsidP="00A54DC8">
            <w:pPr>
              <w:rPr>
                <w:color w:val="000000"/>
              </w:rPr>
            </w:pPr>
            <w:r>
              <w:rPr>
                <w:color w:val="000000"/>
                <w:sz w:val="22"/>
                <w:szCs w:val="22"/>
              </w:rPr>
              <w:t>Izdvojena novčana sredstva za ostale namjene – ŠKOLSKA SHEMA 22/23 - podračun</w:t>
            </w:r>
          </w:p>
        </w:tc>
        <w:tc>
          <w:tcPr>
            <w:tcW w:w="2431" w:type="dxa"/>
            <w:shd w:val="clear" w:color="auto" w:fill="auto"/>
            <w:vAlign w:val="center"/>
            <w:hideMark/>
          </w:tcPr>
          <w:p w14:paraId="34A3202B" w14:textId="77777777" w:rsidR="00D8699C" w:rsidRDefault="00D8699C" w:rsidP="00A54DC8">
            <w:pPr>
              <w:jc w:val="center"/>
              <w:rPr>
                <w:color w:val="000000"/>
              </w:rPr>
            </w:pPr>
            <w:r>
              <w:rPr>
                <w:color w:val="000000"/>
              </w:rPr>
              <w:t>8.662,45</w:t>
            </w:r>
          </w:p>
        </w:tc>
      </w:tr>
      <w:tr w:rsidR="00D8699C" w14:paraId="6F9EC055" w14:textId="77777777" w:rsidTr="00A54DC8">
        <w:trPr>
          <w:trHeight w:val="660"/>
        </w:trPr>
        <w:tc>
          <w:tcPr>
            <w:tcW w:w="5949" w:type="dxa"/>
            <w:shd w:val="clear" w:color="auto" w:fill="auto"/>
            <w:vAlign w:val="center"/>
            <w:hideMark/>
          </w:tcPr>
          <w:p w14:paraId="6E0E6108" w14:textId="77777777" w:rsidR="00D8699C" w:rsidRDefault="00D8699C" w:rsidP="00A54DC8">
            <w:pPr>
              <w:rPr>
                <w:color w:val="000000"/>
              </w:rPr>
            </w:pPr>
            <w:r>
              <w:rPr>
                <w:color w:val="000000"/>
                <w:sz w:val="22"/>
                <w:szCs w:val="22"/>
              </w:rPr>
              <w:t>Izdvojena novčana sredstva za ostale namjene – KREDIT - podračun</w:t>
            </w:r>
          </w:p>
        </w:tc>
        <w:tc>
          <w:tcPr>
            <w:tcW w:w="2431" w:type="dxa"/>
            <w:shd w:val="clear" w:color="auto" w:fill="auto"/>
            <w:vAlign w:val="center"/>
            <w:hideMark/>
          </w:tcPr>
          <w:p w14:paraId="38AD68EB" w14:textId="77777777" w:rsidR="00D8699C" w:rsidRDefault="00D8699C" w:rsidP="00A54DC8">
            <w:pPr>
              <w:jc w:val="center"/>
              <w:rPr>
                <w:color w:val="000000"/>
              </w:rPr>
            </w:pPr>
            <w:r>
              <w:rPr>
                <w:color w:val="000000"/>
              </w:rPr>
              <w:t>904.700,83</w:t>
            </w:r>
          </w:p>
        </w:tc>
      </w:tr>
      <w:tr w:rsidR="00D8699C" w14:paraId="66896613" w14:textId="77777777" w:rsidTr="00A54DC8">
        <w:trPr>
          <w:trHeight w:val="660"/>
        </w:trPr>
        <w:tc>
          <w:tcPr>
            <w:tcW w:w="5949" w:type="dxa"/>
            <w:shd w:val="clear" w:color="auto" w:fill="auto"/>
            <w:vAlign w:val="center"/>
          </w:tcPr>
          <w:p w14:paraId="3845693A" w14:textId="77777777" w:rsidR="00D8699C" w:rsidRDefault="00D8699C" w:rsidP="00A54DC8">
            <w:pPr>
              <w:rPr>
                <w:color w:val="000000"/>
                <w:sz w:val="22"/>
                <w:szCs w:val="22"/>
              </w:rPr>
            </w:pPr>
            <w:r>
              <w:rPr>
                <w:color w:val="000000"/>
                <w:sz w:val="22"/>
                <w:szCs w:val="22"/>
              </w:rPr>
              <w:t>Izdvojena novčana sredstva za ostale namjene – ITU-TEHNIČKA POMOĆ - podračun</w:t>
            </w:r>
          </w:p>
        </w:tc>
        <w:tc>
          <w:tcPr>
            <w:tcW w:w="2431" w:type="dxa"/>
            <w:shd w:val="clear" w:color="auto" w:fill="auto"/>
            <w:vAlign w:val="center"/>
          </w:tcPr>
          <w:p w14:paraId="59E2A2B8" w14:textId="77777777" w:rsidR="00D8699C" w:rsidRDefault="00D8699C" w:rsidP="00A54DC8">
            <w:pPr>
              <w:jc w:val="center"/>
              <w:rPr>
                <w:color w:val="000000"/>
                <w:sz w:val="22"/>
                <w:szCs w:val="22"/>
              </w:rPr>
            </w:pPr>
            <w:r>
              <w:rPr>
                <w:color w:val="000000"/>
                <w:sz w:val="22"/>
                <w:szCs w:val="22"/>
              </w:rPr>
              <w:t>18.495,16</w:t>
            </w:r>
          </w:p>
        </w:tc>
      </w:tr>
      <w:tr w:rsidR="00D8699C" w14:paraId="723899F9" w14:textId="77777777" w:rsidTr="00A54DC8">
        <w:trPr>
          <w:trHeight w:val="660"/>
        </w:trPr>
        <w:tc>
          <w:tcPr>
            <w:tcW w:w="5949" w:type="dxa"/>
            <w:shd w:val="clear" w:color="auto" w:fill="auto"/>
            <w:vAlign w:val="center"/>
            <w:hideMark/>
          </w:tcPr>
          <w:p w14:paraId="401DE30F" w14:textId="77777777" w:rsidR="00D8699C" w:rsidRDefault="00D8699C" w:rsidP="00A54DC8">
            <w:pPr>
              <w:rPr>
                <w:color w:val="000000"/>
              </w:rPr>
            </w:pPr>
            <w:r>
              <w:rPr>
                <w:color w:val="000000"/>
                <w:sz w:val="22"/>
                <w:szCs w:val="22"/>
              </w:rPr>
              <w:t>Izdvojena novčana sredstva za ostale namjene – PROJEKT PONOS - podračun</w:t>
            </w:r>
          </w:p>
        </w:tc>
        <w:tc>
          <w:tcPr>
            <w:tcW w:w="2431" w:type="dxa"/>
            <w:shd w:val="clear" w:color="auto" w:fill="auto"/>
            <w:vAlign w:val="center"/>
            <w:hideMark/>
          </w:tcPr>
          <w:p w14:paraId="559C8F77" w14:textId="77777777" w:rsidR="00D8699C" w:rsidRDefault="00D8699C" w:rsidP="00A54DC8">
            <w:pPr>
              <w:jc w:val="center"/>
              <w:rPr>
                <w:color w:val="000000"/>
              </w:rPr>
            </w:pPr>
            <w:r>
              <w:rPr>
                <w:color w:val="000000"/>
                <w:sz w:val="22"/>
                <w:szCs w:val="22"/>
              </w:rPr>
              <w:t>15.465,10</w:t>
            </w:r>
          </w:p>
        </w:tc>
      </w:tr>
      <w:tr w:rsidR="00D8699C" w14:paraId="58905FCB" w14:textId="77777777" w:rsidTr="00A54DC8">
        <w:trPr>
          <w:trHeight w:val="660"/>
        </w:trPr>
        <w:tc>
          <w:tcPr>
            <w:tcW w:w="5949" w:type="dxa"/>
            <w:shd w:val="clear" w:color="auto" w:fill="auto"/>
            <w:vAlign w:val="center"/>
            <w:hideMark/>
          </w:tcPr>
          <w:p w14:paraId="0077EC2F" w14:textId="77777777" w:rsidR="00D8699C" w:rsidRDefault="00D8699C" w:rsidP="00A54DC8">
            <w:pPr>
              <w:rPr>
                <w:color w:val="000000"/>
              </w:rPr>
            </w:pPr>
            <w:r>
              <w:rPr>
                <w:color w:val="000000"/>
                <w:sz w:val="22"/>
                <w:szCs w:val="22"/>
              </w:rPr>
              <w:t>Izdvojena novčana sredstva za ostale namjene – PROJEKT SPAS - podračun</w:t>
            </w:r>
          </w:p>
        </w:tc>
        <w:tc>
          <w:tcPr>
            <w:tcW w:w="2431" w:type="dxa"/>
            <w:shd w:val="clear" w:color="auto" w:fill="auto"/>
            <w:vAlign w:val="center"/>
            <w:hideMark/>
          </w:tcPr>
          <w:p w14:paraId="13AC6AF8" w14:textId="77777777" w:rsidR="00D8699C" w:rsidRDefault="00D8699C" w:rsidP="00A54DC8">
            <w:pPr>
              <w:jc w:val="center"/>
              <w:rPr>
                <w:color w:val="000000"/>
              </w:rPr>
            </w:pPr>
            <w:r>
              <w:rPr>
                <w:color w:val="000000"/>
                <w:sz w:val="22"/>
                <w:szCs w:val="22"/>
              </w:rPr>
              <w:t>71.700,20</w:t>
            </w:r>
          </w:p>
        </w:tc>
      </w:tr>
      <w:tr w:rsidR="00A30EE2" w14:paraId="1D7FA44D" w14:textId="77777777" w:rsidTr="00A54DC8">
        <w:trPr>
          <w:trHeight w:val="660"/>
        </w:trPr>
        <w:tc>
          <w:tcPr>
            <w:tcW w:w="5949" w:type="dxa"/>
            <w:shd w:val="clear" w:color="auto" w:fill="auto"/>
            <w:vAlign w:val="center"/>
          </w:tcPr>
          <w:p w14:paraId="1641BEE0" w14:textId="733FC588" w:rsidR="00A30EE2" w:rsidRDefault="00A30EE2" w:rsidP="00A54DC8">
            <w:pPr>
              <w:rPr>
                <w:color w:val="000000"/>
                <w:sz w:val="22"/>
                <w:szCs w:val="22"/>
              </w:rPr>
            </w:pPr>
            <w:r>
              <w:rPr>
                <w:color w:val="000000"/>
                <w:sz w:val="22"/>
                <w:szCs w:val="22"/>
              </w:rPr>
              <w:t>Prijelazni žiroračun</w:t>
            </w:r>
          </w:p>
        </w:tc>
        <w:tc>
          <w:tcPr>
            <w:tcW w:w="2431" w:type="dxa"/>
            <w:shd w:val="clear" w:color="auto" w:fill="auto"/>
            <w:vAlign w:val="center"/>
          </w:tcPr>
          <w:p w14:paraId="734447B3" w14:textId="3726EB7C" w:rsidR="00A30EE2" w:rsidRDefault="00A30EE2" w:rsidP="00A54DC8">
            <w:pPr>
              <w:jc w:val="center"/>
              <w:rPr>
                <w:color w:val="000000"/>
              </w:rPr>
            </w:pPr>
            <w:r>
              <w:rPr>
                <w:color w:val="000000"/>
              </w:rPr>
              <w:t>405,51</w:t>
            </w:r>
          </w:p>
        </w:tc>
      </w:tr>
      <w:tr w:rsidR="00FD18A4" w14:paraId="78CBCC6C" w14:textId="77777777" w:rsidTr="00A54DC8">
        <w:trPr>
          <w:trHeight w:val="660"/>
        </w:trPr>
        <w:tc>
          <w:tcPr>
            <w:tcW w:w="5949" w:type="dxa"/>
            <w:shd w:val="clear" w:color="auto" w:fill="auto"/>
            <w:vAlign w:val="center"/>
          </w:tcPr>
          <w:p w14:paraId="504423D1" w14:textId="6E6A93A8" w:rsidR="00FD18A4" w:rsidRDefault="00FD18A4" w:rsidP="00A54DC8">
            <w:pPr>
              <w:rPr>
                <w:color w:val="000000"/>
                <w:sz w:val="22"/>
                <w:szCs w:val="22"/>
              </w:rPr>
            </w:pPr>
            <w:r>
              <w:rPr>
                <w:color w:val="000000"/>
                <w:sz w:val="22"/>
                <w:szCs w:val="22"/>
              </w:rPr>
              <w:t>Novac na žiroračunu - korisnici</w:t>
            </w:r>
          </w:p>
        </w:tc>
        <w:tc>
          <w:tcPr>
            <w:tcW w:w="2431" w:type="dxa"/>
            <w:shd w:val="clear" w:color="auto" w:fill="auto"/>
            <w:vAlign w:val="center"/>
          </w:tcPr>
          <w:p w14:paraId="611EE1DD" w14:textId="509032D2" w:rsidR="00FD18A4" w:rsidRDefault="00FD18A4" w:rsidP="00A54DC8">
            <w:pPr>
              <w:jc w:val="center"/>
              <w:rPr>
                <w:color w:val="000000"/>
              </w:rPr>
            </w:pPr>
            <w:r>
              <w:rPr>
                <w:color w:val="000000"/>
              </w:rPr>
              <w:t>3.251.</w:t>
            </w:r>
            <w:r w:rsidR="00A30EE2">
              <w:rPr>
                <w:color w:val="000000"/>
              </w:rPr>
              <w:t>450,77</w:t>
            </w:r>
          </w:p>
        </w:tc>
      </w:tr>
      <w:tr w:rsidR="00D8699C" w14:paraId="221E0837" w14:textId="77777777" w:rsidTr="00A54DC8">
        <w:trPr>
          <w:trHeight w:val="660"/>
        </w:trPr>
        <w:tc>
          <w:tcPr>
            <w:tcW w:w="5949" w:type="dxa"/>
            <w:shd w:val="clear" w:color="auto" w:fill="auto"/>
            <w:vAlign w:val="center"/>
            <w:hideMark/>
          </w:tcPr>
          <w:p w14:paraId="35B7E0D3" w14:textId="7741B35E" w:rsidR="00D8699C" w:rsidRDefault="00D8699C" w:rsidP="00A54DC8">
            <w:pPr>
              <w:rPr>
                <w:color w:val="000000"/>
              </w:rPr>
            </w:pPr>
            <w:r>
              <w:rPr>
                <w:color w:val="000000"/>
                <w:sz w:val="22"/>
                <w:szCs w:val="22"/>
              </w:rPr>
              <w:t xml:space="preserve">NOVAC U BLAGAJNI </w:t>
            </w:r>
            <w:r w:rsidR="00A30EE2">
              <w:rPr>
                <w:color w:val="000000"/>
                <w:sz w:val="22"/>
                <w:szCs w:val="22"/>
              </w:rPr>
              <w:t>(Grad i korisnici)</w:t>
            </w:r>
          </w:p>
        </w:tc>
        <w:tc>
          <w:tcPr>
            <w:tcW w:w="2431" w:type="dxa"/>
            <w:shd w:val="clear" w:color="auto" w:fill="auto"/>
            <w:vAlign w:val="center"/>
            <w:hideMark/>
          </w:tcPr>
          <w:p w14:paraId="6A38DA5D" w14:textId="4F801243" w:rsidR="00D8699C" w:rsidRDefault="00FD18A4" w:rsidP="00A54DC8">
            <w:pPr>
              <w:jc w:val="center"/>
              <w:rPr>
                <w:color w:val="000000"/>
              </w:rPr>
            </w:pPr>
            <w:r>
              <w:rPr>
                <w:color w:val="000000"/>
              </w:rPr>
              <w:t>5.897,62</w:t>
            </w:r>
          </w:p>
        </w:tc>
      </w:tr>
      <w:tr w:rsidR="00D8699C" w14:paraId="7C4CC7DD" w14:textId="77777777" w:rsidTr="00A54DC8">
        <w:trPr>
          <w:trHeight w:val="330"/>
        </w:trPr>
        <w:tc>
          <w:tcPr>
            <w:tcW w:w="5949" w:type="dxa"/>
            <w:shd w:val="clear" w:color="auto" w:fill="auto"/>
            <w:vAlign w:val="center"/>
            <w:hideMark/>
          </w:tcPr>
          <w:p w14:paraId="752DE511" w14:textId="77777777" w:rsidR="00D8699C" w:rsidRDefault="00D8699C" w:rsidP="00A54DC8">
            <w:pPr>
              <w:rPr>
                <w:b/>
                <w:bCs/>
                <w:color w:val="000000"/>
              </w:rPr>
            </w:pPr>
            <w:r w:rsidRPr="00D65A25">
              <w:rPr>
                <w:b/>
              </w:rPr>
              <w:t xml:space="preserve">Novac u banci i blagajni </w:t>
            </w:r>
            <w:r>
              <w:rPr>
                <w:b/>
              </w:rPr>
              <w:tab/>
            </w:r>
          </w:p>
        </w:tc>
        <w:tc>
          <w:tcPr>
            <w:tcW w:w="2431" w:type="dxa"/>
            <w:shd w:val="clear" w:color="auto" w:fill="auto"/>
            <w:vAlign w:val="center"/>
            <w:hideMark/>
          </w:tcPr>
          <w:p w14:paraId="7CB9BB20" w14:textId="33F066B6" w:rsidR="00D8699C" w:rsidRDefault="00D8699C" w:rsidP="00A54DC8">
            <w:pPr>
              <w:jc w:val="center"/>
              <w:rPr>
                <w:color w:val="000000"/>
              </w:rPr>
            </w:pPr>
            <w:r>
              <w:rPr>
                <w:color w:val="000000"/>
                <w:sz w:val="22"/>
                <w:szCs w:val="22"/>
              </w:rPr>
              <w:t>1</w:t>
            </w:r>
            <w:r w:rsidR="00FD18A4">
              <w:rPr>
                <w:color w:val="000000"/>
                <w:sz w:val="22"/>
                <w:szCs w:val="22"/>
              </w:rPr>
              <w:t>3.863.796,92</w:t>
            </w:r>
          </w:p>
        </w:tc>
      </w:tr>
    </w:tbl>
    <w:p w14:paraId="12EEAA5C" w14:textId="77777777" w:rsidR="00A30EE2" w:rsidRDefault="00A30EE2" w:rsidP="004B0BA5">
      <w:pPr>
        <w:tabs>
          <w:tab w:val="left" w:pos="1248"/>
        </w:tabs>
        <w:jc w:val="both"/>
        <w:rPr>
          <w:b/>
        </w:rPr>
      </w:pPr>
    </w:p>
    <w:p w14:paraId="4C77488F" w14:textId="77777777" w:rsidR="00A30EE2" w:rsidRPr="00577560" w:rsidRDefault="00A30EE2" w:rsidP="004B0BA5">
      <w:pPr>
        <w:tabs>
          <w:tab w:val="left" w:pos="1248"/>
        </w:tabs>
        <w:jc w:val="both"/>
        <w:rPr>
          <w:b/>
        </w:rPr>
      </w:pPr>
    </w:p>
    <w:p w14:paraId="5DBFF709" w14:textId="78B2D9E0" w:rsidR="002E1A16" w:rsidRDefault="002E1A16" w:rsidP="002E1A16">
      <w:pPr>
        <w:tabs>
          <w:tab w:val="left" w:pos="1248"/>
        </w:tabs>
        <w:jc w:val="both"/>
        <w:rPr>
          <w:bCs/>
        </w:rPr>
      </w:pPr>
      <w:r>
        <w:rPr>
          <w:bCs/>
        </w:rPr>
        <w:t>Depoziti, jamčevni polozi i potraživanja do zaposlenih te za više plaćene poreze i ostalo (12) manji su za 15% u odnosu na 2024. godinu.</w:t>
      </w:r>
    </w:p>
    <w:p w14:paraId="746D2CB0" w14:textId="77777777" w:rsidR="002E1A16" w:rsidRDefault="002E1A16" w:rsidP="002E1A16">
      <w:pPr>
        <w:tabs>
          <w:tab w:val="left" w:pos="1248"/>
        </w:tabs>
        <w:jc w:val="both"/>
        <w:rPr>
          <w:bCs/>
        </w:rPr>
      </w:pPr>
    </w:p>
    <w:p w14:paraId="7E92B1A3" w14:textId="2510656B" w:rsidR="002E1A16" w:rsidRDefault="002E1A16" w:rsidP="002E1A16">
      <w:pPr>
        <w:tabs>
          <w:tab w:val="left" w:pos="1248"/>
        </w:tabs>
        <w:jc w:val="both"/>
        <w:rPr>
          <w:bCs/>
          <w:color w:val="FF0000"/>
        </w:rPr>
      </w:pPr>
      <w:r>
        <w:rPr>
          <w:bCs/>
        </w:rPr>
        <w:t xml:space="preserve">Potraživanja za više plaćene poreze i doprinose (124) veći su u odnosu na 2023. godinu za 53,8% i </w:t>
      </w:r>
      <w:r w:rsidRPr="00691CBC">
        <w:rPr>
          <w:bCs/>
        </w:rPr>
        <w:t>odnose se na obavezu Javne ustanove Gradski Stanovi i Javne ustanove Gradski bazeni za povrat PDV-a za plaćene račune.</w:t>
      </w:r>
    </w:p>
    <w:p w14:paraId="403AB88D" w14:textId="43EBDCC3" w:rsidR="002E1A16" w:rsidRPr="00EF24E7" w:rsidRDefault="002E1A16" w:rsidP="002E1A16">
      <w:pPr>
        <w:tabs>
          <w:tab w:val="left" w:pos="1248"/>
        </w:tabs>
        <w:jc w:val="both"/>
        <w:rPr>
          <w:bCs/>
        </w:rPr>
      </w:pPr>
      <w:r w:rsidRPr="00EF24E7">
        <w:rPr>
          <w:bCs/>
        </w:rPr>
        <w:t xml:space="preserve">Ostala potraživanja (129) manja su za </w:t>
      </w:r>
      <w:r>
        <w:rPr>
          <w:bCs/>
        </w:rPr>
        <w:t>27,2</w:t>
      </w:r>
      <w:r w:rsidRPr="00EF24E7">
        <w:rPr>
          <w:bCs/>
        </w:rPr>
        <w:t>% najvećim  zbog otpisa dijela potraživanja po odluci Gradskog vijeća zbog nemogućnosti naplate – poduzete su sve potrebne radnje i mjere za naplatu i ne postoji mogućnost naplate navedenih potraživanja.</w:t>
      </w:r>
    </w:p>
    <w:p w14:paraId="6D9CC0CE" w14:textId="06911444" w:rsidR="002E1A16" w:rsidRDefault="002E1A16" w:rsidP="002E1A16">
      <w:pPr>
        <w:tabs>
          <w:tab w:val="left" w:pos="1248"/>
        </w:tabs>
        <w:jc w:val="both"/>
        <w:rPr>
          <w:bCs/>
        </w:rPr>
      </w:pPr>
      <w:r w:rsidRPr="00E65619">
        <w:rPr>
          <w:bCs/>
        </w:rPr>
        <w:t xml:space="preserve">Zajmovi-tuzemni (1321) </w:t>
      </w:r>
      <w:r>
        <w:rPr>
          <w:bCs/>
        </w:rPr>
        <w:t xml:space="preserve">odnose se  na </w:t>
      </w:r>
      <w:r w:rsidRPr="00E65619">
        <w:rPr>
          <w:bCs/>
        </w:rPr>
        <w:t>dane pozajmice II</w:t>
      </w:r>
      <w:r>
        <w:rPr>
          <w:bCs/>
        </w:rPr>
        <w:t>.</w:t>
      </w:r>
      <w:r w:rsidRPr="00E65619">
        <w:rPr>
          <w:bCs/>
        </w:rPr>
        <w:t xml:space="preserve"> osnovnoj školi za projekt Full Steam Ahead u iznosu od 30.000 EUR</w:t>
      </w:r>
      <w:r>
        <w:rPr>
          <w:bCs/>
        </w:rPr>
        <w:t xml:space="preserve"> u 2023. godinu, a navedena sredstva u 2024. godini su vraćena. </w:t>
      </w:r>
      <w:r w:rsidR="00B32821">
        <w:rPr>
          <w:bCs/>
        </w:rPr>
        <w:t>Iznos od 12.806,96 EUR odnosi se na kratkorčnu pozajmicu Javne ustanove Gradski stanovi.</w:t>
      </w:r>
    </w:p>
    <w:p w14:paraId="319D8E2E" w14:textId="77777777" w:rsidR="002E1A16" w:rsidRDefault="002E1A16" w:rsidP="002E1A16">
      <w:pPr>
        <w:tabs>
          <w:tab w:val="left" w:pos="1248"/>
        </w:tabs>
        <w:jc w:val="both"/>
        <w:rPr>
          <w:bCs/>
        </w:rPr>
      </w:pPr>
      <w:r>
        <w:rPr>
          <w:bCs/>
        </w:rPr>
        <w:t xml:space="preserve">Zajmovi tuzemnim trgovačkim društvima u javnom sektoru (1341) i zajmovi tuzemnim trgovačkim društvima izvan javnog sektora (1363) smanjeni su u 2024. godini budući da je donesena odluka Gradskog vijeća kojom se zatvaraju potraživanja prema trgovačkim društvima </w:t>
      </w:r>
      <w:r>
        <w:rPr>
          <w:bCs/>
        </w:rPr>
        <w:lastRenderedPageBreak/>
        <w:t xml:space="preserve">Aquacity i Vartop </w:t>
      </w:r>
      <w:r w:rsidRPr="001B4510">
        <w:rPr>
          <w:bCs/>
        </w:rPr>
        <w:t xml:space="preserve">te se </w:t>
      </w:r>
      <w:r>
        <w:rPr>
          <w:bCs/>
        </w:rPr>
        <w:t xml:space="preserve">navedena potraživanja prenose u udio grada Varaždina u temeljnom kapitalu navedenih trgovačkih društava. </w:t>
      </w:r>
    </w:p>
    <w:p w14:paraId="0464518F" w14:textId="77777777" w:rsidR="002E1A16" w:rsidRDefault="002E1A16" w:rsidP="002E1A16">
      <w:pPr>
        <w:tabs>
          <w:tab w:val="left" w:pos="1248"/>
        </w:tabs>
        <w:jc w:val="both"/>
        <w:rPr>
          <w:bCs/>
        </w:rPr>
      </w:pPr>
      <w:r>
        <w:rPr>
          <w:bCs/>
        </w:rPr>
        <w:t xml:space="preserve">Dionice i udjeli u glavnici (15) veći su za 3% u odnosu na 2023. godinu. Prema naputku Državnog ureda za reviziju, u toku 2024. godine provedena su usklađenja udjela grada Varaždina u dionicama trgovačkih društva te je rezultat toga povećanje vrijednosti dionica. Osim toga, vrijednost dionica povećana je i zbog gore opisane situacije sa Aquacity-em i Vartopom. </w:t>
      </w:r>
    </w:p>
    <w:p w14:paraId="17997C12" w14:textId="77777777" w:rsidR="002E1A16" w:rsidRPr="00021146" w:rsidRDefault="002E1A16" w:rsidP="002E1A16">
      <w:pPr>
        <w:tabs>
          <w:tab w:val="left" w:pos="1248"/>
        </w:tabs>
        <w:jc w:val="both"/>
        <w:rPr>
          <w:bCs/>
        </w:rPr>
      </w:pPr>
      <w:r>
        <w:rPr>
          <w:bCs/>
        </w:rPr>
        <w:t>Osim toga, Dionice i udjeli u glavnici tuzemnih trgovačkih društava (1541) povećani su i zbog kupnje dionica NK Varaždin – grad Varaždin kupio je 1.040 dionica po vrijednosti od 125,00 eura, a osim toga ugovorom o uplati uloga u temeljni kapital sportskog dioničkog društva unosom prava korištenja sportske građevine utvrđena je vrijednost predmetnog prava u iznosu od 81.000,00 eura – stjecanje dodatnih 648 dionica kluba.</w:t>
      </w:r>
    </w:p>
    <w:p w14:paraId="47A0AA23" w14:textId="77777777" w:rsidR="004B0BA5" w:rsidRPr="00577560" w:rsidRDefault="004B0BA5" w:rsidP="00086F68">
      <w:pPr>
        <w:tabs>
          <w:tab w:val="left" w:pos="1248"/>
        </w:tabs>
        <w:jc w:val="both"/>
        <w:rPr>
          <w:b/>
          <w:bCs/>
        </w:rPr>
      </w:pPr>
    </w:p>
    <w:p w14:paraId="79ABE052" w14:textId="2DA399F2" w:rsidR="004B0BA5" w:rsidRPr="00577560" w:rsidRDefault="004B0BA5" w:rsidP="00086F68">
      <w:pPr>
        <w:tabs>
          <w:tab w:val="left" w:pos="1248"/>
        </w:tabs>
        <w:jc w:val="both"/>
        <w:rPr>
          <w:bCs/>
        </w:rPr>
      </w:pPr>
      <w:r w:rsidRPr="00577560">
        <w:rPr>
          <w:b/>
          <w:bCs/>
        </w:rPr>
        <w:t>Potraživanja za prihod</w:t>
      </w:r>
      <w:r w:rsidR="00F5508A" w:rsidRPr="00577560">
        <w:rPr>
          <w:b/>
          <w:bCs/>
        </w:rPr>
        <w:t>e poslovanja</w:t>
      </w:r>
      <w:r w:rsidR="00F5508A" w:rsidRPr="00577560">
        <w:rPr>
          <w:bCs/>
        </w:rPr>
        <w:t xml:space="preserve"> (16) </w:t>
      </w:r>
      <w:r w:rsidR="002E1A16">
        <w:rPr>
          <w:bCs/>
        </w:rPr>
        <w:t>manja</w:t>
      </w:r>
      <w:r w:rsidR="00F5508A" w:rsidRPr="00577560">
        <w:rPr>
          <w:bCs/>
        </w:rPr>
        <w:t xml:space="preserve"> su za </w:t>
      </w:r>
      <w:r w:rsidR="002E1A16">
        <w:rPr>
          <w:bCs/>
        </w:rPr>
        <w:t>18,4</w:t>
      </w:r>
      <w:r w:rsidRPr="00577560">
        <w:rPr>
          <w:bCs/>
        </w:rPr>
        <w:t>%.  Potraživanja za poreze (161) veća su za</w:t>
      </w:r>
      <w:r w:rsidR="002E1A16">
        <w:rPr>
          <w:bCs/>
        </w:rPr>
        <w:t xml:space="preserve"> 22,9</w:t>
      </w:r>
      <w:r w:rsidRPr="00577560">
        <w:rPr>
          <w:bCs/>
        </w:rPr>
        <w:t>%.</w:t>
      </w:r>
    </w:p>
    <w:p w14:paraId="51C9A14D" w14:textId="77777777" w:rsidR="00086F68" w:rsidRPr="00577560" w:rsidRDefault="00086F68" w:rsidP="00086F68">
      <w:pPr>
        <w:tabs>
          <w:tab w:val="left" w:pos="1248"/>
        </w:tabs>
        <w:jc w:val="both"/>
        <w:rPr>
          <w:b/>
          <w:bCs/>
        </w:rPr>
      </w:pPr>
    </w:p>
    <w:p w14:paraId="3F3DD606" w14:textId="2B33AF71" w:rsidR="004B0BA5" w:rsidRPr="00577560" w:rsidRDefault="004B0BA5" w:rsidP="00086F68">
      <w:pPr>
        <w:tabs>
          <w:tab w:val="left" w:pos="1248"/>
        </w:tabs>
        <w:jc w:val="both"/>
        <w:rPr>
          <w:bCs/>
        </w:rPr>
      </w:pPr>
      <w:r w:rsidRPr="00577560">
        <w:rPr>
          <w:b/>
          <w:bCs/>
        </w:rPr>
        <w:t>Potraživanja za pomoći iz inozemstva i od subjekata unutar općeg proračuna</w:t>
      </w:r>
      <w:r w:rsidRPr="00577560">
        <w:rPr>
          <w:bCs/>
        </w:rPr>
        <w:t xml:space="preserve"> (163) </w:t>
      </w:r>
      <w:r w:rsidR="00327EC7">
        <w:rPr>
          <w:bCs/>
        </w:rPr>
        <w:t xml:space="preserve">veća </w:t>
      </w:r>
      <w:r w:rsidR="00F5508A" w:rsidRPr="00577560">
        <w:rPr>
          <w:bCs/>
        </w:rPr>
        <w:t xml:space="preserve"> su za </w:t>
      </w:r>
      <w:r w:rsidR="00327EC7">
        <w:rPr>
          <w:bCs/>
        </w:rPr>
        <w:t>80,8</w:t>
      </w:r>
      <w:r w:rsidRPr="00577560">
        <w:rPr>
          <w:bCs/>
        </w:rPr>
        <w:t xml:space="preserve">% i </w:t>
      </w:r>
      <w:r w:rsidR="00F5508A" w:rsidRPr="00577560">
        <w:rPr>
          <w:bCs/>
        </w:rPr>
        <w:t xml:space="preserve">iznose </w:t>
      </w:r>
      <w:r w:rsidR="00327EC7">
        <w:rPr>
          <w:bCs/>
        </w:rPr>
        <w:t>1.046.005,89</w:t>
      </w:r>
      <w:r w:rsidRPr="00577560">
        <w:rPr>
          <w:bCs/>
        </w:rPr>
        <w:t xml:space="preserve"> EUR. </w:t>
      </w:r>
    </w:p>
    <w:p w14:paraId="2164F0B4" w14:textId="00E9C047" w:rsidR="00327EC7" w:rsidRPr="00577560" w:rsidRDefault="00327EC7" w:rsidP="00327EC7">
      <w:pPr>
        <w:tabs>
          <w:tab w:val="left" w:pos="1248"/>
        </w:tabs>
        <w:jc w:val="both"/>
        <w:rPr>
          <w:bCs/>
        </w:rPr>
      </w:pPr>
      <w:r>
        <w:rPr>
          <w:bCs/>
        </w:rPr>
        <w:t>Potraživanja za pomoći proračunskim korisnicima iz proračuna koji im nije nadležan (1636) odnosi se na potraživanja od Ministarstva regionalnog razvoja i fondova Europske unije na temelju sporaz</w:t>
      </w:r>
      <w:r w:rsidR="00036025">
        <w:rPr>
          <w:bCs/>
        </w:rPr>
        <w:t>u</w:t>
      </w:r>
      <w:r>
        <w:rPr>
          <w:bCs/>
        </w:rPr>
        <w:t xml:space="preserve">ma o korištenju bespovratnih sredstava tehničke pomoći </w:t>
      </w:r>
      <w:r w:rsidRPr="00577560">
        <w:rPr>
          <w:bCs/>
        </w:rPr>
        <w:t>te potraživanja korisnika, najvećim dijelom Doma za žrtve obiteljskog nasilja i Gradske knjižnice</w:t>
      </w:r>
      <w:r>
        <w:rPr>
          <w:bCs/>
        </w:rPr>
        <w:t xml:space="preserve"> te Dječjeg vrtića Varaždin.</w:t>
      </w:r>
    </w:p>
    <w:p w14:paraId="3BC6C1FF" w14:textId="77777777" w:rsidR="00327EC7" w:rsidRDefault="00327EC7" w:rsidP="00327EC7">
      <w:pPr>
        <w:tabs>
          <w:tab w:val="left" w:pos="1248"/>
        </w:tabs>
        <w:jc w:val="both"/>
        <w:rPr>
          <w:bCs/>
        </w:rPr>
      </w:pPr>
      <w:r>
        <w:rPr>
          <w:bCs/>
        </w:rPr>
        <w:t xml:space="preserve">Potraživanje za pomoći iz državnog proračuna temeljem prijenosa EU sredstava (1638) odnosi se na potraživanje za predujam za projekt PONOS V - Pomoćnika u nastavi – Osigurajmo učenicima s teškoćama u razvoju – 390.000,00 EUR, potraživanje po 3. zahtjevu za projekt MAURICE – 8.632,08 EUR, potraživanje za projekt BLUE SAMM – završno izvješće- 2.077,80 EUR te potraživanje po projetku SPAS VI – 120.750,70 EUR. </w:t>
      </w:r>
    </w:p>
    <w:p w14:paraId="5D60C892" w14:textId="3872E7CF" w:rsidR="00327EC7" w:rsidRDefault="00327EC7" w:rsidP="00327EC7">
      <w:pPr>
        <w:tabs>
          <w:tab w:val="left" w:pos="1248"/>
        </w:tabs>
        <w:jc w:val="both"/>
        <w:rPr>
          <w:bCs/>
        </w:rPr>
      </w:pPr>
    </w:p>
    <w:p w14:paraId="0C0D0A68" w14:textId="69940CF4" w:rsidR="00E57330" w:rsidRDefault="00327EC7" w:rsidP="00E57330">
      <w:pPr>
        <w:tabs>
          <w:tab w:val="left" w:pos="1248"/>
        </w:tabs>
        <w:jc w:val="both"/>
      </w:pPr>
      <w:r w:rsidRPr="00946C6C">
        <w:t xml:space="preserve">Ispravak vrijednosti potraživanja - Grad Varaždin je temeljem članka 37. Pravilnika o proračunskom računovodstvu i računskom planu proveo propisani ispravak potraživanja u iznosu od </w:t>
      </w:r>
      <w:r>
        <w:t>4.110.409,88</w:t>
      </w:r>
      <w:r w:rsidRPr="00946C6C">
        <w:t xml:space="preserve"> EUR. Ispravljena su potraživanja za prihode poslovanja koja se odnose na kašnjenje u naplati između 1-3 godine te više od 3 godine</w:t>
      </w:r>
      <w:r>
        <w:t>, kao i potraživanja za dugove za pokrenuti stečajni/likvidacijski postupak.</w:t>
      </w:r>
      <w:r w:rsidR="00B32821">
        <w:t xml:space="preserve"> Ostatak ispravka vrijednosti odnosi se na ispravke vrijednosti potraživanja proračunskih korisnika  - Gradskog muzeja, Dječjeg vrtića, II. OŠ, IV. OŠ., </w:t>
      </w:r>
      <w:r w:rsidR="00F03AF4">
        <w:t>V. OŠ., VI. OŠ., VII. OŠ, Javne vatrogasne postrojbe i Javne ustanove Gradski stanovi.</w:t>
      </w:r>
    </w:p>
    <w:p w14:paraId="7DD5EA11" w14:textId="77777777" w:rsidR="00F03AF4" w:rsidRDefault="00F03AF4" w:rsidP="00E57330">
      <w:pPr>
        <w:tabs>
          <w:tab w:val="left" w:pos="1248"/>
        </w:tabs>
        <w:jc w:val="both"/>
      </w:pPr>
    </w:p>
    <w:p w14:paraId="67A73447" w14:textId="77777777" w:rsidR="00E57330" w:rsidRDefault="00E57330" w:rsidP="00E57330">
      <w:pPr>
        <w:tabs>
          <w:tab w:val="left" w:pos="1248"/>
        </w:tabs>
        <w:jc w:val="both"/>
      </w:pPr>
      <w:r w:rsidRPr="00946C6C">
        <w:t xml:space="preserve">Potraživanja od prodaje nefinancijske imovine (17) </w:t>
      </w:r>
      <w:r>
        <w:t>smanjena</w:t>
      </w:r>
      <w:r w:rsidRPr="00946C6C">
        <w:t xml:space="preserve"> su za</w:t>
      </w:r>
      <w:r>
        <w:t xml:space="preserve"> 9,4</w:t>
      </w:r>
      <w:r w:rsidRPr="00946C6C">
        <w:t>%</w:t>
      </w:r>
      <w:r>
        <w:t>.</w:t>
      </w:r>
    </w:p>
    <w:p w14:paraId="7F3C411F" w14:textId="10D25EE2" w:rsidR="00E57330" w:rsidRDefault="00E57330" w:rsidP="00E57330">
      <w:pPr>
        <w:tabs>
          <w:tab w:val="left" w:pos="1248"/>
        </w:tabs>
        <w:jc w:val="both"/>
      </w:pPr>
      <w:r>
        <w:t>Odnose se na potraživanja od prodaje neproizvedene dugotrajne imovine čiji je dospijeće većim dijelom u 2025. godini te na potraživanje od prodaje proizvedene dugotrajne imovine – prodaja stanova sa dospijećem u 202</w:t>
      </w:r>
      <w:r w:rsidR="00F03AF4">
        <w:t>5</w:t>
      </w:r>
      <w:r>
        <w:t>. godini.</w:t>
      </w:r>
    </w:p>
    <w:p w14:paraId="084CF32A" w14:textId="22821A91" w:rsidR="00E57330" w:rsidRPr="00DD265A" w:rsidRDefault="00E57330" w:rsidP="00E57330">
      <w:pPr>
        <w:tabs>
          <w:tab w:val="left" w:pos="2790"/>
        </w:tabs>
        <w:jc w:val="both"/>
        <w:rPr>
          <w:rFonts w:eastAsia="Calibri" w:cstheme="minorHAnsi"/>
        </w:rPr>
      </w:pPr>
      <w:r>
        <w:t>Kontinuirani rashodi budućih razdoblja povećani su za 18,3%. O</w:t>
      </w:r>
      <w:r w:rsidRPr="00DD265A">
        <w:rPr>
          <w:rFonts w:eastAsia="Calibri" w:cstheme="minorHAnsi"/>
        </w:rPr>
        <w:t>dnose se na plaću za 12/2024 godine jer bi u protivnom to bio 13. trošak po toj vrsti rashoda</w:t>
      </w:r>
      <w:r>
        <w:rPr>
          <w:rFonts w:eastAsia="Calibri" w:cstheme="minorHAnsi"/>
        </w:rPr>
        <w:t xml:space="preserve"> te se odnose na plaće škola</w:t>
      </w:r>
      <w:r w:rsidRPr="00DD265A">
        <w:rPr>
          <w:rFonts w:eastAsia="Calibri" w:cstheme="minorHAnsi"/>
        </w:rPr>
        <w:t xml:space="preserve">. Plaća je isplaćena u siječnju 2025. godine u toku izrade financijskih izvještaja. Rashodi budućih razdoblja veći su za 15% u odnosu na stanje 1. siječnja 2024. godine zbog porasta plaće odnosno osnovice u 2024. godini. </w:t>
      </w:r>
    </w:p>
    <w:p w14:paraId="4B36A755" w14:textId="33BA0201" w:rsidR="00086F68" w:rsidRPr="00036025" w:rsidRDefault="00E57330" w:rsidP="00036025">
      <w:pPr>
        <w:tabs>
          <w:tab w:val="left" w:pos="2790"/>
        </w:tabs>
        <w:jc w:val="both"/>
        <w:rPr>
          <w:rFonts w:eastAsia="Calibri" w:cstheme="minorHAnsi"/>
        </w:rPr>
      </w:pPr>
      <w:r w:rsidRPr="00DD265A">
        <w:rPr>
          <w:rFonts w:eastAsia="Calibri" w:cstheme="minorHAnsi"/>
        </w:rPr>
        <w:t xml:space="preserve">Također, s 31.12.2024. godine, zadnji puta se plaće evidentiraju na kontinuirani rashod budućih razdoblja te će se od 2025. godine plaće za 3.,6.,9. i 12. mjesec evidentirati na rashod. To znači da će u 2025. godini biti evidentirano 13 plaća. </w:t>
      </w:r>
      <w:r w:rsidR="00036025">
        <w:rPr>
          <w:rFonts w:eastAsia="Calibri" w:cstheme="minorHAnsi"/>
        </w:rPr>
        <w:t>Ovo se odnosi na škole, ostali korisnici već evidnetiraju 12 rashoda u godini.</w:t>
      </w:r>
    </w:p>
    <w:p w14:paraId="0ABE5295" w14:textId="77777777" w:rsidR="003157D3" w:rsidRPr="00577560" w:rsidRDefault="003157D3" w:rsidP="003157D3">
      <w:pPr>
        <w:tabs>
          <w:tab w:val="left" w:pos="1248"/>
        </w:tabs>
        <w:jc w:val="both"/>
        <w:rPr>
          <w:b/>
        </w:rPr>
      </w:pPr>
      <w:r w:rsidRPr="00577560">
        <w:rPr>
          <w:b/>
        </w:rPr>
        <w:lastRenderedPageBreak/>
        <w:t xml:space="preserve">BILJEŠKA BROJ 10. OBVEZE I VLASTITI IZVORI </w:t>
      </w:r>
    </w:p>
    <w:p w14:paraId="4272C46B" w14:textId="77777777" w:rsidR="003157D3" w:rsidRPr="00577560" w:rsidRDefault="003157D3" w:rsidP="003157D3">
      <w:pPr>
        <w:tabs>
          <w:tab w:val="left" w:pos="1248"/>
        </w:tabs>
        <w:jc w:val="both"/>
      </w:pPr>
    </w:p>
    <w:p w14:paraId="47E60FBE" w14:textId="77777777" w:rsidR="003157D3" w:rsidRPr="00577560" w:rsidRDefault="003157D3" w:rsidP="003157D3">
      <w:pPr>
        <w:tabs>
          <w:tab w:val="left" w:pos="1248"/>
        </w:tabs>
        <w:jc w:val="both"/>
      </w:pPr>
      <w:r w:rsidRPr="00577560">
        <w:t>Dana 31. prosinca 2023. godine iskazane su ukupne obveze i vlastiti izvori i to:</w:t>
      </w:r>
    </w:p>
    <w:p w14:paraId="5FF6C1D1" w14:textId="77777777" w:rsidR="003157D3" w:rsidRPr="00577560" w:rsidRDefault="003157D3" w:rsidP="003157D3">
      <w:pPr>
        <w:tabs>
          <w:tab w:val="left" w:pos="1248"/>
        </w:tabs>
        <w:jc w:val="both"/>
      </w:pPr>
    </w:p>
    <w:p w14:paraId="187647F1" w14:textId="3C98451F" w:rsidR="003157D3" w:rsidRPr="00577560" w:rsidRDefault="003157D3" w:rsidP="003157D3">
      <w:pPr>
        <w:tabs>
          <w:tab w:val="left" w:pos="1248"/>
        </w:tabs>
        <w:jc w:val="both"/>
      </w:pPr>
      <w:r w:rsidRPr="00577560">
        <w:t xml:space="preserve">Obveze        </w:t>
      </w:r>
      <w:r w:rsidR="00D17A43" w:rsidRPr="00577560">
        <w:t xml:space="preserve">                       </w:t>
      </w:r>
      <w:r w:rsidR="00D17A43" w:rsidRPr="00577560">
        <w:tab/>
      </w:r>
      <w:r w:rsidR="00D17A43" w:rsidRPr="00577560">
        <w:tab/>
      </w:r>
      <w:r w:rsidR="00D17A43" w:rsidRPr="00577560">
        <w:tab/>
      </w:r>
      <w:r w:rsidR="00D17A43" w:rsidRPr="00577560">
        <w:tab/>
      </w:r>
      <w:r w:rsidR="00D17A43" w:rsidRPr="00577560">
        <w:tab/>
      </w:r>
      <w:r w:rsidR="00E57330">
        <w:t xml:space="preserve">  </w:t>
      </w:r>
      <w:r w:rsidR="00086F68" w:rsidRPr="00577560">
        <w:t>3</w:t>
      </w:r>
      <w:r w:rsidR="00E57330">
        <w:t>9.268.586,20</w:t>
      </w:r>
      <w:r w:rsidRPr="00577560">
        <w:t xml:space="preserve"> EUR</w:t>
      </w:r>
    </w:p>
    <w:p w14:paraId="0CB2BA4D" w14:textId="20410734" w:rsidR="003157D3" w:rsidRPr="00577560" w:rsidRDefault="003157D3" w:rsidP="003157D3">
      <w:pPr>
        <w:tabs>
          <w:tab w:val="left" w:pos="1248"/>
        </w:tabs>
        <w:jc w:val="both"/>
      </w:pPr>
      <w:r w:rsidRPr="00577560">
        <w:t xml:space="preserve">Vlastiti izvori                     </w:t>
      </w:r>
      <w:r w:rsidRPr="00577560">
        <w:tab/>
      </w:r>
      <w:r w:rsidRPr="00577560">
        <w:tab/>
      </w:r>
      <w:r w:rsidRPr="00577560">
        <w:tab/>
      </w:r>
      <w:r w:rsidRPr="00577560">
        <w:tab/>
      </w:r>
      <w:r w:rsidR="00E57330">
        <w:tab/>
      </w:r>
      <w:r w:rsidR="00086F68" w:rsidRPr="00577560">
        <w:t>2</w:t>
      </w:r>
      <w:r w:rsidR="00E57330">
        <w:t>12.218.083,20</w:t>
      </w:r>
      <w:r w:rsidRPr="00577560">
        <w:t xml:space="preserve"> EUR</w:t>
      </w:r>
    </w:p>
    <w:p w14:paraId="3FA1D5F8" w14:textId="0B4222F0" w:rsidR="003157D3" w:rsidRPr="00577560" w:rsidRDefault="003157D3" w:rsidP="003157D3">
      <w:pPr>
        <w:tabs>
          <w:tab w:val="left" w:pos="1248"/>
        </w:tabs>
        <w:jc w:val="both"/>
        <w:rPr>
          <w:b/>
        </w:rPr>
      </w:pPr>
      <w:r w:rsidRPr="00577560">
        <w:rPr>
          <w:b/>
        </w:rPr>
        <w:t xml:space="preserve">UKUPNO                                                  </w:t>
      </w:r>
      <w:r w:rsidR="00D17A43" w:rsidRPr="00577560">
        <w:rPr>
          <w:b/>
        </w:rPr>
        <w:t xml:space="preserve">                        </w:t>
      </w:r>
      <w:r w:rsidRPr="00577560">
        <w:rPr>
          <w:b/>
        </w:rPr>
        <w:t xml:space="preserve">   </w:t>
      </w:r>
      <w:r w:rsidR="00E57330">
        <w:rPr>
          <w:b/>
        </w:rPr>
        <w:t>251.486.669,40</w:t>
      </w:r>
      <w:r w:rsidRPr="00577560">
        <w:rPr>
          <w:b/>
        </w:rPr>
        <w:t xml:space="preserve"> EUR</w:t>
      </w:r>
    </w:p>
    <w:p w14:paraId="3E9A5533" w14:textId="77777777" w:rsidR="003157D3" w:rsidRPr="00577560" w:rsidRDefault="003157D3" w:rsidP="003157D3">
      <w:pPr>
        <w:tabs>
          <w:tab w:val="left" w:pos="1248"/>
        </w:tabs>
        <w:jc w:val="both"/>
        <w:rPr>
          <w:b/>
        </w:rPr>
      </w:pPr>
    </w:p>
    <w:p w14:paraId="41C351A8" w14:textId="12BCCD32" w:rsidR="003157D3" w:rsidRPr="00577560" w:rsidRDefault="003157D3" w:rsidP="003157D3">
      <w:pPr>
        <w:tabs>
          <w:tab w:val="left" w:pos="1248"/>
        </w:tabs>
        <w:jc w:val="both"/>
        <w:rPr>
          <w:b/>
        </w:rPr>
      </w:pPr>
      <w:r w:rsidRPr="00577560">
        <w:rPr>
          <w:b/>
        </w:rPr>
        <w:t xml:space="preserve">BILJEŠKA BROJ 11. </w:t>
      </w:r>
      <w:r w:rsidR="00F03AF4">
        <w:rPr>
          <w:b/>
        </w:rPr>
        <w:t>OBVEZE</w:t>
      </w:r>
    </w:p>
    <w:p w14:paraId="7D20627C" w14:textId="77777777" w:rsidR="003157D3" w:rsidRPr="00577560" w:rsidRDefault="003157D3" w:rsidP="003157D3"/>
    <w:p w14:paraId="5E6F21B0" w14:textId="377AF5E2" w:rsidR="003157D3" w:rsidRPr="00577560" w:rsidRDefault="003157D3" w:rsidP="003157D3">
      <w:pPr>
        <w:jc w:val="both"/>
      </w:pPr>
      <w:r w:rsidRPr="00577560">
        <w:t>Obveze za rashode poslovanja</w:t>
      </w:r>
      <w:r w:rsidR="000D265D">
        <w:t xml:space="preserve"> povećane</w:t>
      </w:r>
      <w:r w:rsidRPr="00577560">
        <w:t xml:space="preserve"> su u odnosu na isto razdoblje prethodne godine za </w:t>
      </w:r>
      <w:r w:rsidR="000D265D">
        <w:t>24,7</w:t>
      </w:r>
      <w:r w:rsidRPr="00577560">
        <w:t xml:space="preserve">% te iznose </w:t>
      </w:r>
      <w:r w:rsidR="000D265D">
        <w:t>13.330.641,74</w:t>
      </w:r>
      <w:r w:rsidRPr="00577560">
        <w:t xml:space="preserve"> EUR. </w:t>
      </w:r>
    </w:p>
    <w:p w14:paraId="686C337A" w14:textId="70A738E9" w:rsidR="003157D3" w:rsidRPr="00E24E11" w:rsidRDefault="003157D3" w:rsidP="003157D3">
      <w:pPr>
        <w:jc w:val="both"/>
      </w:pPr>
      <w:r w:rsidRPr="00577560">
        <w:t xml:space="preserve">Obveze za zaposlene povećane su za </w:t>
      </w:r>
      <w:r w:rsidR="000D265D">
        <w:t>23,7</w:t>
      </w:r>
      <w:r w:rsidRPr="00577560">
        <w:t xml:space="preserve"> % u odnosu na 202</w:t>
      </w:r>
      <w:r w:rsidR="000D265D">
        <w:t>3</w:t>
      </w:r>
      <w:r w:rsidRPr="00577560">
        <w:t>.godinu. Do povećanja je došlo zbog povećan</w:t>
      </w:r>
      <w:r w:rsidR="00E24E11">
        <w:t xml:space="preserve">ih obveza za plaću za prosinac za 2024. godinu u odnosu na plaće za prosinac 2023. godine, zbog promjena osnovice u toku 2024. godine te zbog povećanja koefijenata kod škola zbog donošenja novog Zakona  </w:t>
      </w:r>
      <w:r w:rsidR="00E24E11" w:rsidRPr="00E24E11">
        <w:t>o plaćama u državnoj službi i javnim službama i pripadajućih uredbi</w:t>
      </w:r>
      <w:r w:rsidR="00E24E11">
        <w:t>.</w:t>
      </w:r>
    </w:p>
    <w:p w14:paraId="19FFC7A8" w14:textId="7F84CE28" w:rsidR="003157D3" w:rsidRPr="00F03AF4" w:rsidRDefault="003157D3" w:rsidP="003157D3">
      <w:pPr>
        <w:jc w:val="both"/>
      </w:pPr>
      <w:r w:rsidRPr="00E24E11">
        <w:t xml:space="preserve">Obveze za materijalne rashode </w:t>
      </w:r>
      <w:r w:rsidR="00E24E11" w:rsidRPr="00E24E11">
        <w:t>manje</w:t>
      </w:r>
      <w:r w:rsidRPr="00E24E11">
        <w:t xml:space="preserve"> su u odnosu na prethodnu godinu za  </w:t>
      </w:r>
      <w:r w:rsidR="00E24E11" w:rsidRPr="00E24E11">
        <w:t>13,4</w:t>
      </w:r>
      <w:r w:rsidRPr="00E24E11">
        <w:t xml:space="preserve"> % i iznose 3.</w:t>
      </w:r>
      <w:r w:rsidR="00E24E11" w:rsidRPr="00E24E11">
        <w:t>075.002,64</w:t>
      </w:r>
      <w:r w:rsidRPr="00E24E11">
        <w:t xml:space="preserve"> EUR. Obveze za financijske rashode povećane su u odnosu na prethodnu godinu za </w:t>
      </w:r>
      <w:r w:rsidR="00E24E11" w:rsidRPr="00E24E11">
        <w:t>94,8</w:t>
      </w:r>
      <w:r w:rsidRPr="00E24E11">
        <w:t xml:space="preserve">% i iznose </w:t>
      </w:r>
      <w:r w:rsidR="00E24E11" w:rsidRPr="00E24E11">
        <w:t>27.429,75</w:t>
      </w:r>
      <w:r w:rsidRPr="00E24E11">
        <w:t xml:space="preserve"> EUR.</w:t>
      </w:r>
      <w:r w:rsidR="00E24E11" w:rsidRPr="00E24E11">
        <w:t xml:space="preserve"> Najvećim dijelom povećane su jer je na ovom kontu evidentirano dugovanje po Rješenju o nasljeđivanju iza pokojnika – radi se o dugovanju za kredit. Za navedeni</w:t>
      </w:r>
      <w:r w:rsidR="00E24E11">
        <w:t xml:space="preserve"> rashod osigurana su sredstva koja je grad dobio iza pokojnika.</w:t>
      </w:r>
    </w:p>
    <w:p w14:paraId="049B46EF" w14:textId="64537172" w:rsidR="003157D3" w:rsidRPr="00F03AF4" w:rsidRDefault="003157D3" w:rsidP="003157D3">
      <w:pPr>
        <w:jc w:val="both"/>
      </w:pPr>
      <w:r w:rsidRPr="00F03AF4">
        <w:t>Obveze za subvencije povećane su u odnosu na prethodnu godinu za 1</w:t>
      </w:r>
      <w:r w:rsidR="00E24E11" w:rsidRPr="00F03AF4">
        <w:t>13.571,79</w:t>
      </w:r>
      <w:r w:rsidRPr="00F03AF4">
        <w:t xml:space="preserve"> EUR ili </w:t>
      </w:r>
      <w:r w:rsidR="00E24E11" w:rsidRPr="00F03AF4">
        <w:t>40,2</w:t>
      </w:r>
      <w:r w:rsidRPr="00F03AF4">
        <w:t xml:space="preserve">% </w:t>
      </w:r>
      <w:r w:rsidR="00E24E11" w:rsidRPr="00F03AF4">
        <w:t xml:space="preserve">više </w:t>
      </w:r>
      <w:r w:rsidRPr="00F03AF4">
        <w:t xml:space="preserve">i iznose </w:t>
      </w:r>
      <w:r w:rsidR="00E24E11" w:rsidRPr="00F03AF4">
        <w:t>442.923,06</w:t>
      </w:r>
      <w:r w:rsidRPr="00F03AF4">
        <w:t xml:space="preserve"> EUR. Subvencije se odnose na isplatu financijskih sredstava temeljem Odluke o dodjeli i isplati sredstava potpore poljoprivrednicima, obrtnicima i malim i srednjim poduzetnicima.</w:t>
      </w:r>
    </w:p>
    <w:p w14:paraId="46BF0634" w14:textId="11BFAE7E" w:rsidR="00E24E11" w:rsidRDefault="00E24E11" w:rsidP="003157D3">
      <w:pPr>
        <w:jc w:val="both"/>
      </w:pPr>
      <w:r>
        <w:t>O</w:t>
      </w:r>
      <w:r w:rsidRPr="00404465">
        <w:t xml:space="preserve">bveze za naknade </w:t>
      </w:r>
      <w:r>
        <w:t>građanima i kućanstvima (237) povećane su</w:t>
      </w:r>
      <w:r w:rsidRPr="00404465">
        <w:t xml:space="preserve"> u odnosu na isto ra</w:t>
      </w:r>
      <w:r>
        <w:t xml:space="preserve">zdoblje prethodne godine za 60,1 % i iznose 170.802,03 EUR, također se najvećim odnose na obveze s rokom dospijeća u 2025. godini. </w:t>
      </w:r>
    </w:p>
    <w:p w14:paraId="1B98D9F8" w14:textId="77777777" w:rsidR="00E24E11" w:rsidRDefault="00E24E11" w:rsidP="00E24E11">
      <w:pPr>
        <w:jc w:val="both"/>
      </w:pPr>
      <w:r w:rsidRPr="00404465">
        <w:t>Obveze za kazne, naknade šteta i</w:t>
      </w:r>
      <w:r>
        <w:t xml:space="preserve"> kapitalne pomoći (238) iznose 204.785,50 EUR što znači povećanje</w:t>
      </w:r>
      <w:r w:rsidRPr="00404465">
        <w:t xml:space="preserve"> u odnosu na pret</w:t>
      </w:r>
      <w:r>
        <w:t xml:space="preserve">hodnu godinu  73,8 </w:t>
      </w:r>
      <w:r w:rsidRPr="00404465">
        <w:t xml:space="preserve">%. </w:t>
      </w:r>
    </w:p>
    <w:p w14:paraId="51EED08A" w14:textId="3D81A403" w:rsidR="00E24E11" w:rsidRDefault="00E24E11" w:rsidP="00E24E11">
      <w:pPr>
        <w:jc w:val="both"/>
      </w:pPr>
      <w:r>
        <w:t xml:space="preserve">Ostale tekuće obveze (239) povećane su za 150,6% i iznose </w:t>
      </w:r>
      <w:r w:rsidR="00C0455E">
        <w:t>7.076.080,37</w:t>
      </w:r>
      <w:r>
        <w:t xml:space="preserve"> EUR. Najveće povećanje na ovom kontu odnosi se na konto 23957 – Obveze za predujmove – odnosi se na primljeni predujam za projekt Inter Act Green u iznosu od 1.891.833,31 EUR.</w:t>
      </w:r>
    </w:p>
    <w:p w14:paraId="2CB80AE2" w14:textId="77777777" w:rsidR="00D17A43" w:rsidRDefault="00D17A43" w:rsidP="003157D3">
      <w:pPr>
        <w:jc w:val="both"/>
        <w:rPr>
          <w:b/>
          <w:bCs/>
        </w:rPr>
      </w:pPr>
    </w:p>
    <w:p w14:paraId="038D8DFD" w14:textId="77777777" w:rsidR="00C0455E" w:rsidRDefault="00C0455E" w:rsidP="003157D3">
      <w:pPr>
        <w:jc w:val="both"/>
        <w:rPr>
          <w:b/>
          <w:bCs/>
        </w:rPr>
      </w:pPr>
    </w:p>
    <w:tbl>
      <w:tblPr>
        <w:tblStyle w:val="TableGrid"/>
        <w:tblW w:w="9209" w:type="dxa"/>
        <w:tblLook w:val="04A0" w:firstRow="1" w:lastRow="0" w:firstColumn="1" w:lastColumn="0" w:noHBand="0" w:noVBand="1"/>
      </w:tblPr>
      <w:tblGrid>
        <w:gridCol w:w="939"/>
        <w:gridCol w:w="2245"/>
        <w:gridCol w:w="1761"/>
        <w:gridCol w:w="1698"/>
        <w:gridCol w:w="943"/>
        <w:gridCol w:w="1623"/>
      </w:tblGrid>
      <w:tr w:rsidR="00C0455E" w:rsidRPr="00C0455E" w14:paraId="4AC3F359" w14:textId="77777777" w:rsidTr="00F03AF4">
        <w:trPr>
          <w:trHeight w:val="630"/>
        </w:trPr>
        <w:tc>
          <w:tcPr>
            <w:tcW w:w="939" w:type="dxa"/>
            <w:vMerge w:val="restart"/>
            <w:noWrap/>
            <w:hideMark/>
          </w:tcPr>
          <w:p w14:paraId="26C786DA" w14:textId="77777777" w:rsidR="00C0455E" w:rsidRPr="00C0455E" w:rsidRDefault="00C0455E" w:rsidP="00C0455E">
            <w:pPr>
              <w:jc w:val="both"/>
              <w:rPr>
                <w:b/>
                <w:bCs/>
              </w:rPr>
            </w:pPr>
            <w:r w:rsidRPr="00C0455E">
              <w:rPr>
                <w:b/>
                <w:bCs/>
              </w:rPr>
              <w:t>Račun</w:t>
            </w:r>
          </w:p>
        </w:tc>
        <w:tc>
          <w:tcPr>
            <w:tcW w:w="2245" w:type="dxa"/>
            <w:vMerge w:val="restart"/>
            <w:noWrap/>
            <w:hideMark/>
          </w:tcPr>
          <w:p w14:paraId="4F8D1FA1" w14:textId="77777777" w:rsidR="00C0455E" w:rsidRPr="00C0455E" w:rsidRDefault="00C0455E" w:rsidP="00C0455E">
            <w:pPr>
              <w:jc w:val="both"/>
              <w:rPr>
                <w:b/>
                <w:bCs/>
              </w:rPr>
            </w:pPr>
            <w:r w:rsidRPr="00C0455E">
              <w:rPr>
                <w:b/>
                <w:bCs/>
              </w:rPr>
              <w:t>Opis</w:t>
            </w:r>
          </w:p>
        </w:tc>
        <w:tc>
          <w:tcPr>
            <w:tcW w:w="1761" w:type="dxa"/>
            <w:vMerge w:val="restart"/>
            <w:noWrap/>
            <w:hideMark/>
          </w:tcPr>
          <w:p w14:paraId="7403336F" w14:textId="77777777" w:rsidR="00C0455E" w:rsidRPr="00C0455E" w:rsidRDefault="00C0455E" w:rsidP="00C0455E">
            <w:pPr>
              <w:jc w:val="both"/>
              <w:rPr>
                <w:b/>
                <w:bCs/>
              </w:rPr>
            </w:pPr>
            <w:r w:rsidRPr="00C0455E">
              <w:rPr>
                <w:b/>
                <w:bCs/>
              </w:rPr>
              <w:t>Stanje 01.01.2024.</w:t>
            </w:r>
          </w:p>
        </w:tc>
        <w:tc>
          <w:tcPr>
            <w:tcW w:w="1698" w:type="dxa"/>
            <w:vMerge w:val="restart"/>
            <w:noWrap/>
            <w:hideMark/>
          </w:tcPr>
          <w:p w14:paraId="39D92242" w14:textId="77777777" w:rsidR="00C0455E" w:rsidRPr="00C0455E" w:rsidRDefault="00C0455E" w:rsidP="00C0455E">
            <w:pPr>
              <w:jc w:val="both"/>
              <w:rPr>
                <w:b/>
                <w:bCs/>
              </w:rPr>
            </w:pPr>
            <w:r w:rsidRPr="00C0455E">
              <w:rPr>
                <w:b/>
                <w:bCs/>
              </w:rPr>
              <w:t>Stanje 31.12.2024.</w:t>
            </w:r>
          </w:p>
        </w:tc>
        <w:tc>
          <w:tcPr>
            <w:tcW w:w="943" w:type="dxa"/>
            <w:vMerge w:val="restart"/>
            <w:noWrap/>
            <w:hideMark/>
          </w:tcPr>
          <w:p w14:paraId="5A041E68" w14:textId="77777777" w:rsidR="00C0455E" w:rsidRPr="00C0455E" w:rsidRDefault="00C0455E" w:rsidP="00C0455E">
            <w:pPr>
              <w:jc w:val="both"/>
              <w:rPr>
                <w:b/>
                <w:bCs/>
              </w:rPr>
            </w:pPr>
            <w:r w:rsidRPr="00C0455E">
              <w:rPr>
                <w:b/>
                <w:bCs/>
              </w:rPr>
              <w:t>Indeks</w:t>
            </w:r>
          </w:p>
        </w:tc>
        <w:tc>
          <w:tcPr>
            <w:tcW w:w="1623" w:type="dxa"/>
            <w:hideMark/>
          </w:tcPr>
          <w:p w14:paraId="6B0F7337" w14:textId="77777777" w:rsidR="00C0455E" w:rsidRPr="00C0455E" w:rsidRDefault="00C0455E" w:rsidP="00C0455E">
            <w:pPr>
              <w:jc w:val="both"/>
              <w:rPr>
                <w:b/>
                <w:bCs/>
              </w:rPr>
            </w:pPr>
            <w:r w:rsidRPr="00C0455E">
              <w:rPr>
                <w:b/>
                <w:bCs/>
              </w:rPr>
              <w:t>Povećanje/</w:t>
            </w:r>
          </w:p>
        </w:tc>
      </w:tr>
      <w:tr w:rsidR="00C0455E" w:rsidRPr="00C0455E" w14:paraId="4AA017B8" w14:textId="77777777" w:rsidTr="00F03AF4">
        <w:trPr>
          <w:trHeight w:val="645"/>
        </w:trPr>
        <w:tc>
          <w:tcPr>
            <w:tcW w:w="939" w:type="dxa"/>
            <w:vMerge/>
            <w:hideMark/>
          </w:tcPr>
          <w:p w14:paraId="5A5B8C99" w14:textId="77777777" w:rsidR="00C0455E" w:rsidRPr="00C0455E" w:rsidRDefault="00C0455E" w:rsidP="00C0455E">
            <w:pPr>
              <w:jc w:val="both"/>
              <w:rPr>
                <w:b/>
                <w:bCs/>
              </w:rPr>
            </w:pPr>
          </w:p>
        </w:tc>
        <w:tc>
          <w:tcPr>
            <w:tcW w:w="2245" w:type="dxa"/>
            <w:vMerge/>
            <w:hideMark/>
          </w:tcPr>
          <w:p w14:paraId="052DBFAC" w14:textId="77777777" w:rsidR="00C0455E" w:rsidRPr="00C0455E" w:rsidRDefault="00C0455E" w:rsidP="00C0455E">
            <w:pPr>
              <w:jc w:val="both"/>
              <w:rPr>
                <w:b/>
                <w:bCs/>
              </w:rPr>
            </w:pPr>
          </w:p>
        </w:tc>
        <w:tc>
          <w:tcPr>
            <w:tcW w:w="1761" w:type="dxa"/>
            <w:vMerge/>
            <w:hideMark/>
          </w:tcPr>
          <w:p w14:paraId="471EE726" w14:textId="77777777" w:rsidR="00C0455E" w:rsidRPr="00C0455E" w:rsidRDefault="00C0455E" w:rsidP="00C0455E">
            <w:pPr>
              <w:jc w:val="both"/>
              <w:rPr>
                <w:b/>
                <w:bCs/>
              </w:rPr>
            </w:pPr>
          </w:p>
        </w:tc>
        <w:tc>
          <w:tcPr>
            <w:tcW w:w="1698" w:type="dxa"/>
            <w:vMerge/>
            <w:hideMark/>
          </w:tcPr>
          <w:p w14:paraId="07968974" w14:textId="77777777" w:rsidR="00C0455E" w:rsidRPr="00C0455E" w:rsidRDefault="00C0455E" w:rsidP="00C0455E">
            <w:pPr>
              <w:jc w:val="both"/>
              <w:rPr>
                <w:b/>
                <w:bCs/>
              </w:rPr>
            </w:pPr>
          </w:p>
        </w:tc>
        <w:tc>
          <w:tcPr>
            <w:tcW w:w="943" w:type="dxa"/>
            <w:vMerge/>
            <w:hideMark/>
          </w:tcPr>
          <w:p w14:paraId="3523E927" w14:textId="77777777" w:rsidR="00C0455E" w:rsidRPr="00C0455E" w:rsidRDefault="00C0455E" w:rsidP="00C0455E">
            <w:pPr>
              <w:jc w:val="both"/>
              <w:rPr>
                <w:b/>
                <w:bCs/>
              </w:rPr>
            </w:pPr>
          </w:p>
        </w:tc>
        <w:tc>
          <w:tcPr>
            <w:tcW w:w="1623" w:type="dxa"/>
            <w:hideMark/>
          </w:tcPr>
          <w:p w14:paraId="3DB457FB" w14:textId="77777777" w:rsidR="00C0455E" w:rsidRPr="00C0455E" w:rsidRDefault="00C0455E" w:rsidP="00C0455E">
            <w:pPr>
              <w:jc w:val="both"/>
              <w:rPr>
                <w:b/>
                <w:bCs/>
              </w:rPr>
            </w:pPr>
            <w:r w:rsidRPr="00C0455E">
              <w:rPr>
                <w:b/>
                <w:bCs/>
              </w:rPr>
              <w:t>Smanjenje</w:t>
            </w:r>
          </w:p>
        </w:tc>
      </w:tr>
      <w:tr w:rsidR="00C0455E" w:rsidRPr="00C0455E" w14:paraId="26E9AF6D" w14:textId="77777777" w:rsidTr="00F03AF4">
        <w:trPr>
          <w:trHeight w:val="330"/>
        </w:trPr>
        <w:tc>
          <w:tcPr>
            <w:tcW w:w="939" w:type="dxa"/>
            <w:noWrap/>
            <w:hideMark/>
          </w:tcPr>
          <w:p w14:paraId="7ABAB805" w14:textId="77777777" w:rsidR="00C0455E" w:rsidRPr="00C0455E" w:rsidRDefault="00C0455E" w:rsidP="00C0455E">
            <w:pPr>
              <w:jc w:val="both"/>
              <w:rPr>
                <w:b/>
                <w:bCs/>
              </w:rPr>
            </w:pPr>
            <w:r w:rsidRPr="00C0455E">
              <w:rPr>
                <w:b/>
                <w:bCs/>
              </w:rPr>
              <w:t> </w:t>
            </w:r>
          </w:p>
        </w:tc>
        <w:tc>
          <w:tcPr>
            <w:tcW w:w="2245" w:type="dxa"/>
            <w:noWrap/>
            <w:hideMark/>
          </w:tcPr>
          <w:p w14:paraId="68329146" w14:textId="77777777" w:rsidR="00C0455E" w:rsidRPr="00C0455E" w:rsidRDefault="00C0455E" w:rsidP="00C0455E">
            <w:pPr>
              <w:jc w:val="both"/>
              <w:rPr>
                <w:b/>
                <w:bCs/>
              </w:rPr>
            </w:pPr>
            <w:r w:rsidRPr="00C0455E">
              <w:rPr>
                <w:b/>
                <w:bCs/>
              </w:rPr>
              <w:t> </w:t>
            </w:r>
          </w:p>
        </w:tc>
        <w:tc>
          <w:tcPr>
            <w:tcW w:w="1761" w:type="dxa"/>
            <w:noWrap/>
            <w:hideMark/>
          </w:tcPr>
          <w:p w14:paraId="76FC1533" w14:textId="77777777" w:rsidR="00C0455E" w:rsidRPr="00C0455E" w:rsidRDefault="00C0455E" w:rsidP="00C0455E">
            <w:pPr>
              <w:jc w:val="both"/>
              <w:rPr>
                <w:b/>
                <w:bCs/>
              </w:rPr>
            </w:pPr>
            <w:r w:rsidRPr="00C0455E">
              <w:rPr>
                <w:b/>
                <w:bCs/>
              </w:rPr>
              <w:t> </w:t>
            </w:r>
          </w:p>
        </w:tc>
        <w:tc>
          <w:tcPr>
            <w:tcW w:w="1698" w:type="dxa"/>
            <w:noWrap/>
            <w:hideMark/>
          </w:tcPr>
          <w:p w14:paraId="3FC63F83" w14:textId="77777777" w:rsidR="00C0455E" w:rsidRPr="00C0455E" w:rsidRDefault="00C0455E" w:rsidP="00C0455E">
            <w:pPr>
              <w:jc w:val="both"/>
              <w:rPr>
                <w:b/>
                <w:bCs/>
              </w:rPr>
            </w:pPr>
            <w:r w:rsidRPr="00C0455E">
              <w:rPr>
                <w:b/>
                <w:bCs/>
              </w:rPr>
              <w:t> </w:t>
            </w:r>
          </w:p>
        </w:tc>
        <w:tc>
          <w:tcPr>
            <w:tcW w:w="943" w:type="dxa"/>
            <w:noWrap/>
            <w:hideMark/>
          </w:tcPr>
          <w:p w14:paraId="337F5357" w14:textId="77777777" w:rsidR="00C0455E" w:rsidRPr="00C0455E" w:rsidRDefault="00C0455E" w:rsidP="00C0455E">
            <w:pPr>
              <w:jc w:val="both"/>
              <w:rPr>
                <w:b/>
                <w:bCs/>
              </w:rPr>
            </w:pPr>
            <w:r w:rsidRPr="00C0455E">
              <w:rPr>
                <w:b/>
                <w:bCs/>
              </w:rPr>
              <w:t> </w:t>
            </w:r>
          </w:p>
        </w:tc>
        <w:tc>
          <w:tcPr>
            <w:tcW w:w="1623" w:type="dxa"/>
            <w:noWrap/>
            <w:hideMark/>
          </w:tcPr>
          <w:p w14:paraId="36AD06C6" w14:textId="77777777" w:rsidR="00C0455E" w:rsidRPr="00C0455E" w:rsidRDefault="00C0455E" w:rsidP="00C0455E">
            <w:pPr>
              <w:jc w:val="both"/>
              <w:rPr>
                <w:b/>
                <w:bCs/>
              </w:rPr>
            </w:pPr>
            <w:r w:rsidRPr="00C0455E">
              <w:rPr>
                <w:b/>
                <w:bCs/>
              </w:rPr>
              <w:t> </w:t>
            </w:r>
          </w:p>
        </w:tc>
      </w:tr>
      <w:tr w:rsidR="00C0455E" w:rsidRPr="00C0455E" w14:paraId="1E296166" w14:textId="77777777" w:rsidTr="00F03AF4">
        <w:trPr>
          <w:trHeight w:val="330"/>
        </w:trPr>
        <w:tc>
          <w:tcPr>
            <w:tcW w:w="939" w:type="dxa"/>
            <w:noWrap/>
            <w:hideMark/>
          </w:tcPr>
          <w:p w14:paraId="6DFBA5BD" w14:textId="77777777" w:rsidR="00C0455E" w:rsidRPr="00C0455E" w:rsidRDefault="00C0455E" w:rsidP="00C0455E">
            <w:pPr>
              <w:jc w:val="both"/>
              <w:rPr>
                <w:b/>
                <w:bCs/>
              </w:rPr>
            </w:pPr>
            <w:r w:rsidRPr="00C0455E">
              <w:rPr>
                <w:b/>
                <w:bCs/>
              </w:rPr>
              <w:t>2</w:t>
            </w:r>
          </w:p>
        </w:tc>
        <w:tc>
          <w:tcPr>
            <w:tcW w:w="2245" w:type="dxa"/>
            <w:hideMark/>
          </w:tcPr>
          <w:p w14:paraId="6A1225E4" w14:textId="77777777" w:rsidR="00C0455E" w:rsidRPr="00C0455E" w:rsidRDefault="00C0455E" w:rsidP="00C0455E">
            <w:pPr>
              <w:jc w:val="both"/>
              <w:rPr>
                <w:b/>
                <w:bCs/>
              </w:rPr>
            </w:pPr>
            <w:r w:rsidRPr="00C0455E">
              <w:rPr>
                <w:b/>
                <w:bCs/>
              </w:rPr>
              <w:t>Obveze</w:t>
            </w:r>
          </w:p>
        </w:tc>
        <w:tc>
          <w:tcPr>
            <w:tcW w:w="1761" w:type="dxa"/>
            <w:noWrap/>
            <w:hideMark/>
          </w:tcPr>
          <w:p w14:paraId="55447AC3" w14:textId="77777777" w:rsidR="00C0455E" w:rsidRPr="00C0455E" w:rsidRDefault="00C0455E" w:rsidP="00C0455E">
            <w:pPr>
              <w:jc w:val="both"/>
              <w:rPr>
                <w:b/>
                <w:bCs/>
              </w:rPr>
            </w:pPr>
            <w:r w:rsidRPr="00C0455E">
              <w:rPr>
                <w:b/>
                <w:bCs/>
              </w:rPr>
              <w:t>36.458.186,09</w:t>
            </w:r>
          </w:p>
        </w:tc>
        <w:tc>
          <w:tcPr>
            <w:tcW w:w="1698" w:type="dxa"/>
            <w:noWrap/>
            <w:hideMark/>
          </w:tcPr>
          <w:p w14:paraId="3F266A00" w14:textId="77777777" w:rsidR="00C0455E" w:rsidRPr="00C0455E" w:rsidRDefault="00C0455E" w:rsidP="00C0455E">
            <w:pPr>
              <w:jc w:val="both"/>
              <w:rPr>
                <w:b/>
                <w:bCs/>
              </w:rPr>
            </w:pPr>
            <w:r w:rsidRPr="00C0455E">
              <w:rPr>
                <w:b/>
                <w:bCs/>
              </w:rPr>
              <w:t>39.268.586,20</w:t>
            </w:r>
          </w:p>
        </w:tc>
        <w:tc>
          <w:tcPr>
            <w:tcW w:w="943" w:type="dxa"/>
            <w:noWrap/>
            <w:hideMark/>
          </w:tcPr>
          <w:p w14:paraId="3FBD4FB3" w14:textId="77777777" w:rsidR="00C0455E" w:rsidRPr="00C0455E" w:rsidRDefault="00C0455E" w:rsidP="00C0455E">
            <w:pPr>
              <w:jc w:val="both"/>
              <w:rPr>
                <w:b/>
                <w:bCs/>
              </w:rPr>
            </w:pPr>
            <w:r w:rsidRPr="00C0455E">
              <w:rPr>
                <w:b/>
                <w:bCs/>
              </w:rPr>
              <w:t>107,7</w:t>
            </w:r>
          </w:p>
        </w:tc>
        <w:tc>
          <w:tcPr>
            <w:tcW w:w="1623" w:type="dxa"/>
            <w:noWrap/>
            <w:hideMark/>
          </w:tcPr>
          <w:p w14:paraId="5CA76DBA" w14:textId="77777777" w:rsidR="00C0455E" w:rsidRPr="00C0455E" w:rsidRDefault="00C0455E" w:rsidP="00C0455E">
            <w:pPr>
              <w:jc w:val="both"/>
              <w:rPr>
                <w:b/>
                <w:bCs/>
              </w:rPr>
            </w:pPr>
            <w:r w:rsidRPr="00C0455E">
              <w:rPr>
                <w:b/>
                <w:bCs/>
              </w:rPr>
              <w:t>2.810.400,11</w:t>
            </w:r>
          </w:p>
        </w:tc>
      </w:tr>
      <w:tr w:rsidR="00C0455E" w:rsidRPr="00C0455E" w14:paraId="3D816FA4" w14:textId="77777777" w:rsidTr="00F03AF4">
        <w:trPr>
          <w:trHeight w:val="645"/>
        </w:trPr>
        <w:tc>
          <w:tcPr>
            <w:tcW w:w="939" w:type="dxa"/>
            <w:noWrap/>
            <w:hideMark/>
          </w:tcPr>
          <w:p w14:paraId="348A3DF4" w14:textId="77777777" w:rsidR="00C0455E" w:rsidRPr="00C0455E" w:rsidRDefault="00C0455E" w:rsidP="00C0455E">
            <w:pPr>
              <w:jc w:val="both"/>
            </w:pPr>
            <w:r w:rsidRPr="00C0455E">
              <w:t>23</w:t>
            </w:r>
          </w:p>
        </w:tc>
        <w:tc>
          <w:tcPr>
            <w:tcW w:w="2245" w:type="dxa"/>
            <w:hideMark/>
          </w:tcPr>
          <w:p w14:paraId="36778073" w14:textId="77777777" w:rsidR="00C0455E" w:rsidRPr="00C0455E" w:rsidRDefault="00C0455E" w:rsidP="00C0455E">
            <w:pPr>
              <w:jc w:val="both"/>
            </w:pPr>
            <w:r w:rsidRPr="00C0455E">
              <w:t>Obveze za rashode poslovanja</w:t>
            </w:r>
          </w:p>
        </w:tc>
        <w:tc>
          <w:tcPr>
            <w:tcW w:w="1761" w:type="dxa"/>
            <w:noWrap/>
            <w:hideMark/>
          </w:tcPr>
          <w:p w14:paraId="21878835" w14:textId="77777777" w:rsidR="00C0455E" w:rsidRPr="00C0455E" w:rsidRDefault="00C0455E" w:rsidP="00C0455E">
            <w:pPr>
              <w:jc w:val="both"/>
            </w:pPr>
            <w:r w:rsidRPr="00C0455E">
              <w:t>10.688.103,21</w:t>
            </w:r>
          </w:p>
        </w:tc>
        <w:tc>
          <w:tcPr>
            <w:tcW w:w="1698" w:type="dxa"/>
            <w:noWrap/>
            <w:hideMark/>
          </w:tcPr>
          <w:p w14:paraId="67811738" w14:textId="77777777" w:rsidR="00C0455E" w:rsidRPr="00C0455E" w:rsidRDefault="00C0455E" w:rsidP="00C0455E">
            <w:pPr>
              <w:jc w:val="both"/>
            </w:pPr>
            <w:r w:rsidRPr="00C0455E">
              <w:t>13.330.641,74</w:t>
            </w:r>
          </w:p>
        </w:tc>
        <w:tc>
          <w:tcPr>
            <w:tcW w:w="943" w:type="dxa"/>
            <w:noWrap/>
            <w:hideMark/>
          </w:tcPr>
          <w:p w14:paraId="5E64A180" w14:textId="77777777" w:rsidR="00C0455E" w:rsidRPr="00C0455E" w:rsidRDefault="00C0455E" w:rsidP="00C0455E">
            <w:pPr>
              <w:jc w:val="both"/>
            </w:pPr>
            <w:r w:rsidRPr="00C0455E">
              <w:t>124,7</w:t>
            </w:r>
          </w:p>
        </w:tc>
        <w:tc>
          <w:tcPr>
            <w:tcW w:w="1623" w:type="dxa"/>
            <w:noWrap/>
            <w:hideMark/>
          </w:tcPr>
          <w:p w14:paraId="55948364" w14:textId="77777777" w:rsidR="00C0455E" w:rsidRPr="00C0455E" w:rsidRDefault="00C0455E" w:rsidP="00C0455E">
            <w:pPr>
              <w:jc w:val="both"/>
            </w:pPr>
            <w:r w:rsidRPr="00C0455E">
              <w:t>2.642.538,53</w:t>
            </w:r>
          </w:p>
        </w:tc>
      </w:tr>
      <w:tr w:rsidR="00C0455E" w:rsidRPr="00C0455E" w14:paraId="7BC3B164" w14:textId="77777777" w:rsidTr="00F03AF4">
        <w:trPr>
          <w:trHeight w:val="935"/>
        </w:trPr>
        <w:tc>
          <w:tcPr>
            <w:tcW w:w="939" w:type="dxa"/>
            <w:noWrap/>
            <w:hideMark/>
          </w:tcPr>
          <w:p w14:paraId="29A4B807" w14:textId="77777777" w:rsidR="00C0455E" w:rsidRPr="00C0455E" w:rsidRDefault="00C0455E" w:rsidP="00C0455E">
            <w:pPr>
              <w:jc w:val="both"/>
            </w:pPr>
            <w:r w:rsidRPr="00C0455E">
              <w:t>24</w:t>
            </w:r>
          </w:p>
        </w:tc>
        <w:tc>
          <w:tcPr>
            <w:tcW w:w="2245" w:type="dxa"/>
            <w:hideMark/>
          </w:tcPr>
          <w:p w14:paraId="2F34A907" w14:textId="77777777" w:rsidR="00C0455E" w:rsidRPr="00C0455E" w:rsidRDefault="00C0455E" w:rsidP="00C0455E">
            <w:pPr>
              <w:jc w:val="both"/>
            </w:pPr>
            <w:r w:rsidRPr="00C0455E">
              <w:t>Obveze za nabavku nefinancijske imovine</w:t>
            </w:r>
          </w:p>
        </w:tc>
        <w:tc>
          <w:tcPr>
            <w:tcW w:w="1761" w:type="dxa"/>
            <w:noWrap/>
            <w:hideMark/>
          </w:tcPr>
          <w:p w14:paraId="12454C22" w14:textId="77777777" w:rsidR="00C0455E" w:rsidRPr="00C0455E" w:rsidRDefault="00C0455E" w:rsidP="00C0455E">
            <w:pPr>
              <w:jc w:val="both"/>
            </w:pPr>
            <w:r w:rsidRPr="00C0455E">
              <w:t>1.803.432,11</w:t>
            </w:r>
          </w:p>
        </w:tc>
        <w:tc>
          <w:tcPr>
            <w:tcW w:w="1698" w:type="dxa"/>
            <w:noWrap/>
            <w:hideMark/>
          </w:tcPr>
          <w:p w14:paraId="07867EFC" w14:textId="77777777" w:rsidR="00C0455E" w:rsidRPr="00C0455E" w:rsidRDefault="00C0455E" w:rsidP="00C0455E">
            <w:pPr>
              <w:jc w:val="both"/>
            </w:pPr>
            <w:r w:rsidRPr="00C0455E">
              <w:t>3.983.265,43</w:t>
            </w:r>
          </w:p>
        </w:tc>
        <w:tc>
          <w:tcPr>
            <w:tcW w:w="943" w:type="dxa"/>
            <w:noWrap/>
            <w:hideMark/>
          </w:tcPr>
          <w:p w14:paraId="4DC239BA" w14:textId="77777777" w:rsidR="00C0455E" w:rsidRPr="00C0455E" w:rsidRDefault="00C0455E" w:rsidP="00C0455E">
            <w:pPr>
              <w:jc w:val="both"/>
            </w:pPr>
            <w:r w:rsidRPr="00C0455E">
              <w:t>220,9</w:t>
            </w:r>
          </w:p>
        </w:tc>
        <w:tc>
          <w:tcPr>
            <w:tcW w:w="1623" w:type="dxa"/>
            <w:noWrap/>
            <w:hideMark/>
          </w:tcPr>
          <w:p w14:paraId="2F2D668B" w14:textId="77777777" w:rsidR="00C0455E" w:rsidRPr="00C0455E" w:rsidRDefault="00C0455E" w:rsidP="00C0455E">
            <w:pPr>
              <w:jc w:val="both"/>
            </w:pPr>
            <w:r w:rsidRPr="00C0455E">
              <w:t>2.179.833,32</w:t>
            </w:r>
          </w:p>
        </w:tc>
      </w:tr>
      <w:tr w:rsidR="00C0455E" w:rsidRPr="00C0455E" w14:paraId="0A2C8BB1" w14:textId="77777777" w:rsidTr="00F03AF4">
        <w:trPr>
          <w:trHeight w:val="783"/>
        </w:trPr>
        <w:tc>
          <w:tcPr>
            <w:tcW w:w="939" w:type="dxa"/>
            <w:noWrap/>
            <w:hideMark/>
          </w:tcPr>
          <w:p w14:paraId="1D7953CC" w14:textId="77777777" w:rsidR="00C0455E" w:rsidRPr="00C0455E" w:rsidRDefault="00C0455E" w:rsidP="00C0455E">
            <w:pPr>
              <w:jc w:val="both"/>
            </w:pPr>
            <w:r w:rsidRPr="00C0455E">
              <w:lastRenderedPageBreak/>
              <w:t>25</w:t>
            </w:r>
          </w:p>
        </w:tc>
        <w:tc>
          <w:tcPr>
            <w:tcW w:w="2245" w:type="dxa"/>
            <w:hideMark/>
          </w:tcPr>
          <w:p w14:paraId="5290865C" w14:textId="77777777" w:rsidR="00C0455E" w:rsidRPr="00C0455E" w:rsidRDefault="00C0455E" w:rsidP="00C0455E">
            <w:pPr>
              <w:jc w:val="both"/>
            </w:pPr>
            <w:r w:rsidRPr="00C0455E">
              <w:t>Obveze za vrijednosne papire</w:t>
            </w:r>
          </w:p>
        </w:tc>
        <w:tc>
          <w:tcPr>
            <w:tcW w:w="1761" w:type="dxa"/>
            <w:noWrap/>
            <w:hideMark/>
          </w:tcPr>
          <w:p w14:paraId="0D7F5BAE" w14:textId="77777777" w:rsidR="00C0455E" w:rsidRPr="00C0455E" w:rsidRDefault="00C0455E" w:rsidP="00C0455E">
            <w:pPr>
              <w:jc w:val="both"/>
            </w:pPr>
            <w:r w:rsidRPr="00C0455E">
              <w:t>8.892.428,17</w:t>
            </w:r>
          </w:p>
        </w:tc>
        <w:tc>
          <w:tcPr>
            <w:tcW w:w="1698" w:type="dxa"/>
            <w:noWrap/>
            <w:hideMark/>
          </w:tcPr>
          <w:p w14:paraId="69ECD708" w14:textId="77777777" w:rsidR="00C0455E" w:rsidRPr="00C0455E" w:rsidRDefault="00C0455E" w:rsidP="00C0455E">
            <w:pPr>
              <w:jc w:val="both"/>
            </w:pPr>
            <w:r w:rsidRPr="00C0455E">
              <w:t>8.892.428,17</w:t>
            </w:r>
          </w:p>
        </w:tc>
        <w:tc>
          <w:tcPr>
            <w:tcW w:w="943" w:type="dxa"/>
            <w:noWrap/>
            <w:hideMark/>
          </w:tcPr>
          <w:p w14:paraId="3E025048" w14:textId="77777777" w:rsidR="00C0455E" w:rsidRPr="00C0455E" w:rsidRDefault="00C0455E" w:rsidP="00C0455E">
            <w:pPr>
              <w:jc w:val="both"/>
            </w:pPr>
            <w:r w:rsidRPr="00C0455E">
              <w:t>100</w:t>
            </w:r>
          </w:p>
        </w:tc>
        <w:tc>
          <w:tcPr>
            <w:tcW w:w="1623" w:type="dxa"/>
            <w:noWrap/>
            <w:hideMark/>
          </w:tcPr>
          <w:p w14:paraId="79CEB617" w14:textId="77777777" w:rsidR="00C0455E" w:rsidRPr="00C0455E" w:rsidRDefault="00C0455E" w:rsidP="00C0455E">
            <w:pPr>
              <w:jc w:val="both"/>
            </w:pPr>
            <w:r w:rsidRPr="00C0455E">
              <w:t>0,00</w:t>
            </w:r>
          </w:p>
        </w:tc>
      </w:tr>
      <w:tr w:rsidR="00C0455E" w:rsidRPr="00C0455E" w14:paraId="05E5A251" w14:textId="77777777" w:rsidTr="00F03AF4">
        <w:trPr>
          <w:trHeight w:val="837"/>
        </w:trPr>
        <w:tc>
          <w:tcPr>
            <w:tcW w:w="939" w:type="dxa"/>
            <w:noWrap/>
            <w:hideMark/>
          </w:tcPr>
          <w:p w14:paraId="69F7B82D" w14:textId="77777777" w:rsidR="00C0455E" w:rsidRPr="00C0455E" w:rsidRDefault="00C0455E" w:rsidP="00C0455E">
            <w:pPr>
              <w:jc w:val="both"/>
            </w:pPr>
            <w:r w:rsidRPr="00C0455E">
              <w:t>26</w:t>
            </w:r>
          </w:p>
        </w:tc>
        <w:tc>
          <w:tcPr>
            <w:tcW w:w="2245" w:type="dxa"/>
            <w:hideMark/>
          </w:tcPr>
          <w:p w14:paraId="5F617CFF" w14:textId="77777777" w:rsidR="00C0455E" w:rsidRPr="00C0455E" w:rsidRDefault="00C0455E" w:rsidP="00C0455E">
            <w:pPr>
              <w:jc w:val="both"/>
            </w:pPr>
            <w:r w:rsidRPr="00C0455E">
              <w:t>Obveze za kredite i zajmove</w:t>
            </w:r>
          </w:p>
        </w:tc>
        <w:tc>
          <w:tcPr>
            <w:tcW w:w="1761" w:type="dxa"/>
            <w:noWrap/>
            <w:hideMark/>
          </w:tcPr>
          <w:p w14:paraId="3A053CFF" w14:textId="77777777" w:rsidR="00C0455E" w:rsidRPr="00C0455E" w:rsidRDefault="00C0455E" w:rsidP="00C0455E">
            <w:pPr>
              <w:jc w:val="both"/>
            </w:pPr>
            <w:r w:rsidRPr="00C0455E">
              <w:t>15.012.855,45</w:t>
            </w:r>
          </w:p>
        </w:tc>
        <w:tc>
          <w:tcPr>
            <w:tcW w:w="1698" w:type="dxa"/>
            <w:noWrap/>
            <w:hideMark/>
          </w:tcPr>
          <w:p w14:paraId="7601CDDD" w14:textId="77777777" w:rsidR="00C0455E" w:rsidRPr="00C0455E" w:rsidRDefault="00C0455E" w:rsidP="00C0455E">
            <w:pPr>
              <w:jc w:val="both"/>
            </w:pPr>
            <w:r w:rsidRPr="00C0455E">
              <w:t>13.005.468,09</w:t>
            </w:r>
          </w:p>
        </w:tc>
        <w:tc>
          <w:tcPr>
            <w:tcW w:w="943" w:type="dxa"/>
            <w:noWrap/>
            <w:hideMark/>
          </w:tcPr>
          <w:p w14:paraId="3E437F36" w14:textId="77777777" w:rsidR="00C0455E" w:rsidRPr="00C0455E" w:rsidRDefault="00C0455E" w:rsidP="00C0455E">
            <w:pPr>
              <w:jc w:val="both"/>
            </w:pPr>
            <w:r w:rsidRPr="00C0455E">
              <w:t>86,6</w:t>
            </w:r>
          </w:p>
        </w:tc>
        <w:tc>
          <w:tcPr>
            <w:tcW w:w="1623" w:type="dxa"/>
            <w:noWrap/>
            <w:hideMark/>
          </w:tcPr>
          <w:p w14:paraId="3E74120F" w14:textId="24E5DA6E" w:rsidR="00C0455E" w:rsidRPr="00C0455E" w:rsidRDefault="00F03AF4" w:rsidP="00C0455E">
            <w:pPr>
              <w:jc w:val="both"/>
            </w:pPr>
            <w:r>
              <w:t>-</w:t>
            </w:r>
            <w:r w:rsidR="00C0455E" w:rsidRPr="00C0455E">
              <w:t>2.007.387,36</w:t>
            </w:r>
          </w:p>
        </w:tc>
      </w:tr>
      <w:tr w:rsidR="00C0455E" w:rsidRPr="00C0455E" w14:paraId="62618058" w14:textId="77777777" w:rsidTr="00F03AF4">
        <w:trPr>
          <w:trHeight w:val="991"/>
        </w:trPr>
        <w:tc>
          <w:tcPr>
            <w:tcW w:w="939" w:type="dxa"/>
            <w:noWrap/>
            <w:hideMark/>
          </w:tcPr>
          <w:p w14:paraId="5590C13C" w14:textId="77777777" w:rsidR="00C0455E" w:rsidRPr="00C0455E" w:rsidRDefault="00C0455E" w:rsidP="00C0455E">
            <w:pPr>
              <w:jc w:val="both"/>
            </w:pPr>
            <w:r w:rsidRPr="00C0455E">
              <w:t>29</w:t>
            </w:r>
          </w:p>
        </w:tc>
        <w:tc>
          <w:tcPr>
            <w:tcW w:w="2245" w:type="dxa"/>
            <w:hideMark/>
          </w:tcPr>
          <w:p w14:paraId="2D520366" w14:textId="77777777" w:rsidR="00C0455E" w:rsidRPr="00C0455E" w:rsidRDefault="00C0455E" w:rsidP="00C0455E">
            <w:pPr>
              <w:jc w:val="both"/>
            </w:pPr>
            <w:r w:rsidRPr="00C0455E">
              <w:t>Odgođeno plaćanje rashoda i prihodi budućeg razdoblja</w:t>
            </w:r>
          </w:p>
        </w:tc>
        <w:tc>
          <w:tcPr>
            <w:tcW w:w="1761" w:type="dxa"/>
            <w:noWrap/>
            <w:hideMark/>
          </w:tcPr>
          <w:p w14:paraId="3E592969" w14:textId="77777777" w:rsidR="00C0455E" w:rsidRPr="00C0455E" w:rsidRDefault="00C0455E" w:rsidP="00C0455E">
            <w:pPr>
              <w:jc w:val="both"/>
            </w:pPr>
            <w:r w:rsidRPr="00C0455E">
              <w:t>61.367,15</w:t>
            </w:r>
          </w:p>
        </w:tc>
        <w:tc>
          <w:tcPr>
            <w:tcW w:w="1698" w:type="dxa"/>
            <w:noWrap/>
            <w:hideMark/>
          </w:tcPr>
          <w:p w14:paraId="7D967450" w14:textId="77777777" w:rsidR="00C0455E" w:rsidRPr="00C0455E" w:rsidRDefault="00C0455E" w:rsidP="00C0455E">
            <w:pPr>
              <w:jc w:val="both"/>
            </w:pPr>
            <w:r w:rsidRPr="00C0455E">
              <w:t>56.782,77</w:t>
            </w:r>
          </w:p>
        </w:tc>
        <w:tc>
          <w:tcPr>
            <w:tcW w:w="943" w:type="dxa"/>
            <w:noWrap/>
            <w:hideMark/>
          </w:tcPr>
          <w:p w14:paraId="0FF912BB" w14:textId="77777777" w:rsidR="00C0455E" w:rsidRPr="00C0455E" w:rsidRDefault="00C0455E" w:rsidP="00C0455E">
            <w:pPr>
              <w:jc w:val="both"/>
            </w:pPr>
            <w:r w:rsidRPr="00C0455E">
              <w:t>92,5</w:t>
            </w:r>
          </w:p>
        </w:tc>
        <w:tc>
          <w:tcPr>
            <w:tcW w:w="1623" w:type="dxa"/>
            <w:noWrap/>
            <w:hideMark/>
          </w:tcPr>
          <w:p w14:paraId="6150588A" w14:textId="77777777" w:rsidR="00C0455E" w:rsidRPr="00C0455E" w:rsidRDefault="00C0455E" w:rsidP="00C0455E">
            <w:pPr>
              <w:jc w:val="both"/>
            </w:pPr>
            <w:r w:rsidRPr="00C0455E">
              <w:t>-4.584,38</w:t>
            </w:r>
          </w:p>
        </w:tc>
      </w:tr>
    </w:tbl>
    <w:p w14:paraId="61F0EEB5" w14:textId="77777777" w:rsidR="003157D3" w:rsidRPr="005A552C" w:rsidRDefault="003157D3" w:rsidP="003157D3">
      <w:pPr>
        <w:jc w:val="both"/>
        <w:rPr>
          <w:b/>
          <w:bCs/>
        </w:rPr>
      </w:pPr>
    </w:p>
    <w:p w14:paraId="425CEAEA" w14:textId="77777777" w:rsidR="000E4D3F" w:rsidRPr="005A552C" w:rsidRDefault="000E4D3F" w:rsidP="003157D3">
      <w:pPr>
        <w:jc w:val="both"/>
        <w:rPr>
          <w:b/>
          <w:bCs/>
        </w:rPr>
      </w:pPr>
    </w:p>
    <w:p w14:paraId="1BC6F187" w14:textId="1DBBEEA1" w:rsidR="00C0455E" w:rsidRPr="00713128" w:rsidRDefault="00C0455E" w:rsidP="00C0455E">
      <w:pPr>
        <w:jc w:val="both"/>
      </w:pPr>
      <w:r w:rsidRPr="000B12B7">
        <w:rPr>
          <w:color w:val="000000"/>
        </w:rPr>
        <w:t xml:space="preserve">Obveze za nabavku nefinancijske imovine </w:t>
      </w:r>
      <w:r>
        <w:rPr>
          <w:color w:val="000000"/>
        </w:rPr>
        <w:t xml:space="preserve"> iznose 3.983.265,43 EUR i povećane su za 220,9% u odnosu na 2023. godinu </w:t>
      </w:r>
      <w:r w:rsidRPr="00713128">
        <w:t xml:space="preserve">i odnose se na obveze </w:t>
      </w:r>
      <w:r w:rsidRPr="00997E27">
        <w:t>za odvoženje i oporabu otpada prema Ugovoru o sanaciji zatvorenog odlagališta neopasnog otpada na lokaciji gospodarska zona Brezje</w:t>
      </w:r>
      <w:r>
        <w:t>, na obveze za izgradnju tribine na nogometnom igralištu u Hrašćici, uređenje spomen kosturnice, te izgradnju dvorane za tenis kao i za javnu rasvjetu</w:t>
      </w:r>
      <w:r w:rsidR="00F03AF4">
        <w:t>, kao i neplaćene obveze Gradske knjižnice, Hrvatskog narodnog kazališta, VI. OŠ, Javne ustanove Gradski stanovi te Centra za pružanje usluga u zajednici.</w:t>
      </w:r>
    </w:p>
    <w:p w14:paraId="3A2C820A" w14:textId="562FA974" w:rsidR="00C0455E" w:rsidRDefault="00C0455E" w:rsidP="00C0455E">
      <w:pPr>
        <w:jc w:val="both"/>
      </w:pPr>
      <w:r w:rsidRPr="00404465">
        <w:t xml:space="preserve">Obveze za kredite i zajmove </w:t>
      </w:r>
      <w:r>
        <w:t>smanjene su za 1</w:t>
      </w:r>
      <w:r w:rsidR="0053332D">
        <w:t>3,4</w:t>
      </w:r>
      <w:r w:rsidRPr="00404465">
        <w:t xml:space="preserve">% </w:t>
      </w:r>
      <w:r>
        <w:t xml:space="preserve">u iznosu od </w:t>
      </w:r>
      <w:r w:rsidR="0053332D">
        <w:t>2.007.387,36</w:t>
      </w:r>
      <w:r>
        <w:t xml:space="preserve"> EUR i odnose se na podmirenje mjesečnih rata kredita 3 kredita </w:t>
      </w:r>
      <w:r w:rsidR="0053332D">
        <w:t xml:space="preserve">grada Varaždina </w:t>
      </w:r>
      <w:r>
        <w:t>koji su dolje navedeni te je vraćena pozajmica u Državni proračun</w:t>
      </w:r>
      <w:r>
        <w:rPr>
          <w:color w:val="FF0000"/>
        </w:rPr>
        <w:t xml:space="preserve"> </w:t>
      </w:r>
      <w:r w:rsidRPr="002E2560">
        <w:t>iz 2020. godine koja je dana gradu za pad prihoda iz 2020. godine.</w:t>
      </w:r>
      <w:r w:rsidR="0053332D">
        <w:t xml:space="preserve"> Također, tu su uključeni i krediti Javne vatrogasne postrojbe i Javne ustanove Gradski stanovi. </w:t>
      </w:r>
    </w:p>
    <w:p w14:paraId="67C6BF66" w14:textId="77777777" w:rsidR="005A552C" w:rsidRDefault="005A552C" w:rsidP="003157D3">
      <w:pPr>
        <w:rPr>
          <w:b/>
        </w:rPr>
      </w:pPr>
    </w:p>
    <w:p w14:paraId="07B482C8" w14:textId="5C314971" w:rsidR="003157D3" w:rsidRPr="00577560" w:rsidRDefault="003157D3" w:rsidP="003157D3">
      <w:pPr>
        <w:rPr>
          <w:b/>
        </w:rPr>
      </w:pPr>
      <w:r w:rsidRPr="00577560">
        <w:rPr>
          <w:b/>
        </w:rPr>
        <w:t>Krediti u 202</w:t>
      </w:r>
      <w:r w:rsidR="005A552C">
        <w:rPr>
          <w:b/>
        </w:rPr>
        <w:t>4</w:t>
      </w:r>
      <w:r w:rsidRPr="00577560">
        <w:rPr>
          <w:b/>
        </w:rPr>
        <w:t>.</w:t>
      </w:r>
    </w:p>
    <w:p w14:paraId="61D3DEBD" w14:textId="23B05C0A" w:rsidR="005A552C" w:rsidRPr="00E136FF" w:rsidRDefault="005A552C" w:rsidP="005A552C">
      <w:pPr>
        <w:rPr>
          <w:b/>
          <w:highlight w:val="yellow"/>
        </w:rPr>
      </w:pPr>
    </w:p>
    <w:p w14:paraId="1814D3ED" w14:textId="77777777" w:rsidR="005A552C" w:rsidRDefault="005A552C" w:rsidP="005A552C">
      <w:pPr>
        <w:pStyle w:val="ListParagraph"/>
        <w:ind w:left="0"/>
        <w:jc w:val="both"/>
      </w:pPr>
      <w:r>
        <w:t>-</w:t>
      </w:r>
      <w:r>
        <w:tab/>
        <w:t xml:space="preserve">Stanje obveza po kreditima na dan 31.12.2024.godine: </w:t>
      </w:r>
    </w:p>
    <w:p w14:paraId="7212F32D" w14:textId="77777777" w:rsidR="005A552C" w:rsidRDefault="005A552C" w:rsidP="005A552C">
      <w:pPr>
        <w:pStyle w:val="ListParagraph"/>
        <w:ind w:left="708"/>
        <w:jc w:val="both"/>
      </w:pPr>
      <w:r>
        <w:t>Erste&amp;Steiermarkische bank d.d.-refinanciranje:     2.457.155,90 EUR</w:t>
      </w:r>
    </w:p>
    <w:p w14:paraId="5C07FB82" w14:textId="77777777" w:rsidR="005A552C" w:rsidRDefault="005A552C" w:rsidP="005A552C">
      <w:pPr>
        <w:pStyle w:val="ListParagraph"/>
        <w:ind w:left="708"/>
        <w:jc w:val="both"/>
      </w:pPr>
      <w:r>
        <w:t>HBOR-energetska obnova II.OŠ:</w:t>
      </w:r>
      <w:r>
        <w:tab/>
      </w:r>
      <w:r>
        <w:tab/>
      </w:r>
      <w:r>
        <w:tab/>
        <w:t xml:space="preserve">   561.966,86 EUR</w:t>
      </w:r>
    </w:p>
    <w:p w14:paraId="3948954D" w14:textId="77777777" w:rsidR="005A552C" w:rsidRDefault="005A552C" w:rsidP="005A552C">
      <w:pPr>
        <w:pStyle w:val="ListParagraph"/>
        <w:ind w:left="708"/>
        <w:jc w:val="both"/>
      </w:pPr>
      <w:r>
        <w:t>HBOR-energetska obnova V.OŠ:</w:t>
      </w:r>
      <w:r>
        <w:tab/>
      </w:r>
      <w:r>
        <w:tab/>
      </w:r>
      <w:r>
        <w:tab/>
        <w:t xml:space="preserve">   395.311,75 EUR.</w:t>
      </w:r>
    </w:p>
    <w:p w14:paraId="3094741B" w14:textId="77777777" w:rsidR="005A552C" w:rsidRDefault="005A552C" w:rsidP="005A552C">
      <w:pPr>
        <w:jc w:val="both"/>
      </w:pPr>
    </w:p>
    <w:p w14:paraId="4A36EE13" w14:textId="77777777" w:rsidR="005A552C" w:rsidRDefault="005A552C" w:rsidP="005A552C">
      <w:pPr>
        <w:jc w:val="both"/>
      </w:pPr>
      <w:r>
        <w:t xml:space="preserve">Obveze za obveznice (2541) i dalje iznose 8.892.428,17 EUR jer još nije počela njihova otplata, ona započinje u 2026. godini. </w:t>
      </w:r>
    </w:p>
    <w:p w14:paraId="68D28BE5" w14:textId="38582692" w:rsidR="003157D3" w:rsidRPr="00577560" w:rsidRDefault="003157D3" w:rsidP="005A552C">
      <w:pPr>
        <w:pStyle w:val="ListParagraph"/>
        <w:ind w:left="0"/>
        <w:jc w:val="both"/>
      </w:pPr>
    </w:p>
    <w:p w14:paraId="704DCB5F" w14:textId="0FFB44EC" w:rsidR="003157D3" w:rsidRPr="00577560" w:rsidRDefault="000E4D3F" w:rsidP="003157D3">
      <w:pPr>
        <w:jc w:val="both"/>
      </w:pPr>
      <w:r w:rsidRPr="00577560">
        <w:t>Krediti korisnika</w:t>
      </w:r>
      <w:r w:rsidR="00BC2BEE" w:rsidRPr="00577560">
        <w:t xml:space="preserve"> – ukupno iznose </w:t>
      </w:r>
      <w:bookmarkStart w:id="1" w:name="_Hlk191460123"/>
      <w:r w:rsidR="00952501">
        <w:t xml:space="preserve">9.568.549,77 </w:t>
      </w:r>
      <w:bookmarkEnd w:id="1"/>
      <w:r w:rsidR="00952501">
        <w:t>EUR</w:t>
      </w:r>
      <w:r w:rsidR="00BC2BEE" w:rsidRPr="00577560">
        <w:t xml:space="preserve"> i odnose</w:t>
      </w:r>
      <w:r w:rsidR="00B8703B" w:rsidRPr="00577560">
        <w:t xml:space="preserve"> se na kredite</w:t>
      </w:r>
      <w:r w:rsidR="00BC2BEE" w:rsidRPr="00577560">
        <w:t xml:space="preserve"> Javne vatrogasne postrojbe </w:t>
      </w:r>
      <w:r w:rsidR="005A552C">
        <w:t xml:space="preserve">– 415.289,73 EUR </w:t>
      </w:r>
      <w:r w:rsidR="00BC2BEE" w:rsidRPr="00577560">
        <w:t>i Javne ustanove Gradski stanovi</w:t>
      </w:r>
      <w:r w:rsidR="005A552C">
        <w:t xml:space="preserve"> </w:t>
      </w:r>
      <w:bookmarkStart w:id="2" w:name="_Hlk191451739"/>
      <w:r w:rsidR="005A552C">
        <w:t>9.153.260,04</w:t>
      </w:r>
      <w:r w:rsidR="00952501">
        <w:t xml:space="preserve"> </w:t>
      </w:r>
      <w:bookmarkEnd w:id="2"/>
      <w:r w:rsidR="00952501">
        <w:t>EUR</w:t>
      </w:r>
      <w:r w:rsidR="005A552C">
        <w:t>.</w:t>
      </w:r>
    </w:p>
    <w:p w14:paraId="737FED06" w14:textId="77777777" w:rsidR="003157D3" w:rsidRPr="00577560" w:rsidRDefault="003157D3" w:rsidP="003157D3">
      <w:pPr>
        <w:jc w:val="both"/>
      </w:pPr>
    </w:p>
    <w:p w14:paraId="0DB50694" w14:textId="77777777" w:rsidR="003157D3" w:rsidRPr="00577560" w:rsidRDefault="003157D3" w:rsidP="003157D3">
      <w:pPr>
        <w:jc w:val="both"/>
      </w:pPr>
    </w:p>
    <w:p w14:paraId="74CA17EE" w14:textId="77777777" w:rsidR="003157D3" w:rsidRPr="00577560" w:rsidRDefault="003157D3" w:rsidP="003157D3">
      <w:pPr>
        <w:rPr>
          <w:b/>
        </w:rPr>
      </w:pPr>
      <w:r w:rsidRPr="00577560">
        <w:rPr>
          <w:b/>
        </w:rPr>
        <w:t xml:space="preserve">BILJEŠKA BROJ 12. Vlastiti izvori </w:t>
      </w:r>
    </w:p>
    <w:p w14:paraId="08050032" w14:textId="77777777" w:rsidR="003157D3" w:rsidRPr="00577560" w:rsidRDefault="003157D3" w:rsidP="003157D3">
      <w:pPr>
        <w:rPr>
          <w:b/>
        </w:rPr>
      </w:pPr>
    </w:p>
    <w:p w14:paraId="42E54605" w14:textId="5B7B5022" w:rsidR="003157D3" w:rsidRPr="00577560" w:rsidRDefault="003157D3" w:rsidP="003157D3">
      <w:pPr>
        <w:jc w:val="both"/>
      </w:pPr>
      <w:r w:rsidRPr="00577560">
        <w:t xml:space="preserve">Vlastiti izvori iznose </w:t>
      </w:r>
      <w:r w:rsidR="00BC2BEE" w:rsidRPr="00577560">
        <w:t>2</w:t>
      </w:r>
      <w:r w:rsidR="00952501">
        <w:t>12.218.083,20</w:t>
      </w:r>
      <w:r w:rsidRPr="00577560">
        <w:t xml:space="preserve"> EUR.</w:t>
      </w:r>
    </w:p>
    <w:p w14:paraId="70BC0F12" w14:textId="77777777" w:rsidR="003157D3" w:rsidRPr="00577560" w:rsidRDefault="003157D3" w:rsidP="003157D3">
      <w:pPr>
        <w:rPr>
          <w:b/>
        </w:rPr>
      </w:pPr>
    </w:p>
    <w:p w14:paraId="799B1CE6" w14:textId="77777777" w:rsidR="003157D3" w:rsidRPr="00952501" w:rsidRDefault="003157D3" w:rsidP="003157D3">
      <w:pPr>
        <w:rPr>
          <w:rFonts w:eastAsiaTheme="minorHAnsi"/>
          <w:b/>
          <w:lang w:eastAsia="en-US"/>
        </w:rPr>
      </w:pPr>
      <w:r w:rsidRPr="00952501">
        <w:rPr>
          <w:b/>
        </w:rPr>
        <w:t xml:space="preserve">BILJEŠKA BROJ 13. </w:t>
      </w:r>
      <w:r w:rsidRPr="00952501">
        <w:rPr>
          <w:rFonts w:eastAsiaTheme="minorHAnsi"/>
          <w:b/>
          <w:lang w:eastAsia="en-US"/>
        </w:rPr>
        <w:t xml:space="preserve">Izvanbilančni zapisi </w:t>
      </w:r>
    </w:p>
    <w:p w14:paraId="4EB08B08" w14:textId="77777777" w:rsidR="003157D3" w:rsidRPr="00081076" w:rsidRDefault="003157D3" w:rsidP="003157D3">
      <w:pPr>
        <w:rPr>
          <w:rFonts w:eastAsiaTheme="minorHAnsi"/>
          <w:bCs/>
          <w:lang w:eastAsia="en-US"/>
        </w:rPr>
      </w:pPr>
    </w:p>
    <w:p w14:paraId="5867BA25" w14:textId="6071F091" w:rsidR="003157D3" w:rsidRPr="00081076" w:rsidRDefault="003157D3" w:rsidP="003157D3">
      <w:pPr>
        <w:autoSpaceDE w:val="0"/>
        <w:autoSpaceDN w:val="0"/>
        <w:adjustRightInd w:val="0"/>
        <w:jc w:val="both"/>
        <w:rPr>
          <w:rFonts w:eastAsiaTheme="minorHAnsi"/>
          <w:bCs/>
          <w:lang w:eastAsia="en-US"/>
        </w:rPr>
      </w:pPr>
      <w:r w:rsidRPr="00081076">
        <w:rPr>
          <w:rFonts w:eastAsiaTheme="minorHAnsi"/>
          <w:bCs/>
          <w:lang w:eastAsia="en-US"/>
        </w:rPr>
        <w:t xml:space="preserve">Izvanbilančni zapisi iznose </w:t>
      </w:r>
      <w:r w:rsidR="0053332D" w:rsidRPr="00081076">
        <w:rPr>
          <w:rFonts w:eastAsiaTheme="minorHAnsi"/>
          <w:bCs/>
          <w:lang w:eastAsia="en-US"/>
        </w:rPr>
        <w:t>18.298.178,12</w:t>
      </w:r>
      <w:r w:rsidRPr="00081076">
        <w:rPr>
          <w:rFonts w:eastAsiaTheme="minorHAnsi"/>
          <w:bCs/>
          <w:lang w:eastAsia="en-US"/>
        </w:rPr>
        <w:t xml:space="preserve"> EUR i sadrže stavke koje nisu uključene u bilančne kategorije:</w:t>
      </w:r>
      <w:r w:rsidR="005878EE" w:rsidRPr="00081076">
        <w:rPr>
          <w:rFonts w:eastAsiaTheme="minorHAnsi"/>
          <w:bCs/>
          <w:lang w:eastAsia="en-US"/>
        </w:rPr>
        <w:t xml:space="preserve"> </w:t>
      </w:r>
      <w:r w:rsidRPr="00081076">
        <w:rPr>
          <w:rFonts w:eastAsiaTheme="minorHAnsi"/>
          <w:bCs/>
          <w:lang w:eastAsia="en-US"/>
        </w:rPr>
        <w:t xml:space="preserve">tuđu imovinu dobivenu na korištenje, instrumente osiguranje, potencijalne obveze temeljem sudskih sporova i ostalih ugovornih odnosa i suglasnosti. </w:t>
      </w:r>
    </w:p>
    <w:p w14:paraId="38A928D7" w14:textId="77777777" w:rsidR="005878EE" w:rsidRPr="00E8719F" w:rsidRDefault="005878EE" w:rsidP="005878EE">
      <w:pPr>
        <w:autoSpaceDE w:val="0"/>
        <w:autoSpaceDN w:val="0"/>
        <w:adjustRightInd w:val="0"/>
        <w:jc w:val="both"/>
        <w:rPr>
          <w:b/>
        </w:rPr>
      </w:pPr>
      <w:r>
        <w:rPr>
          <w:rFonts w:eastAsiaTheme="minorHAnsi"/>
          <w:lang w:eastAsia="en-US"/>
        </w:rPr>
        <w:t>U vanbilančnoj evidenciji evidentirana su skloništa koja su u vlasništvu Grada Varaždina, a nisu upisana u ZK u 2023. godini. U toku 2024. godine pribavljena je sva dokumentacija i navedena skloništa upisana su u vlasništvo grada Varaždina.</w:t>
      </w:r>
    </w:p>
    <w:p w14:paraId="6AC31B97" w14:textId="0863EE31" w:rsidR="00086F68" w:rsidRPr="00081076" w:rsidRDefault="005878EE" w:rsidP="005878EE">
      <w:pPr>
        <w:autoSpaceDE w:val="0"/>
        <w:autoSpaceDN w:val="0"/>
        <w:adjustRightInd w:val="0"/>
        <w:jc w:val="both"/>
        <w:rPr>
          <w:rFonts w:eastAsiaTheme="minorHAnsi"/>
          <w:bCs/>
          <w:lang w:eastAsia="en-US"/>
        </w:rPr>
      </w:pPr>
      <w:r w:rsidRPr="00081076">
        <w:rPr>
          <w:rFonts w:eastAsiaTheme="minorHAnsi"/>
          <w:bCs/>
          <w:lang w:eastAsia="en-US"/>
        </w:rPr>
        <w:lastRenderedPageBreak/>
        <w:t xml:space="preserve">Izvanbilančni zapisi značajno su smanjeni u odnosu na 2023. godinu budući da su škole uknjižile </w:t>
      </w:r>
      <w:r w:rsidRPr="00081076">
        <w:rPr>
          <w:bCs/>
        </w:rPr>
        <w:t xml:space="preserve">imovinu </w:t>
      </w:r>
      <w:r w:rsidR="008C0447" w:rsidRPr="00081076">
        <w:rPr>
          <w:bCs/>
        </w:rPr>
        <w:t xml:space="preserve">dobivenu od </w:t>
      </w:r>
      <w:r w:rsidRPr="00081076">
        <w:rPr>
          <w:bCs/>
        </w:rPr>
        <w:t xml:space="preserve"> strane CarNeta (II. faza projekta „e-Škole“) koja je bila iskazana do 31.12.2023. godine kao tuđa imovina</w:t>
      </w:r>
      <w:r w:rsidRPr="00081076">
        <w:rPr>
          <w:rFonts w:eastAsiaTheme="minorHAnsi"/>
          <w:bCs/>
          <w:lang w:eastAsia="en-US"/>
        </w:rPr>
        <w:t>.</w:t>
      </w:r>
    </w:p>
    <w:p w14:paraId="4214777F" w14:textId="77777777" w:rsidR="00086F68" w:rsidRPr="00577560" w:rsidRDefault="00086F68" w:rsidP="00B17B00">
      <w:pPr>
        <w:jc w:val="both"/>
        <w:rPr>
          <w:b/>
        </w:rPr>
      </w:pPr>
    </w:p>
    <w:p w14:paraId="26390C91" w14:textId="77777777" w:rsidR="005335F1" w:rsidRPr="00577560" w:rsidRDefault="005335F1" w:rsidP="005335F1">
      <w:pPr>
        <w:tabs>
          <w:tab w:val="left" w:pos="1248"/>
        </w:tabs>
        <w:jc w:val="both"/>
        <w:rPr>
          <w:b/>
          <w:u w:val="single"/>
        </w:rPr>
      </w:pPr>
      <w:r w:rsidRPr="00577560">
        <w:rPr>
          <w:b/>
          <w:u w:val="single"/>
        </w:rPr>
        <w:t>P-VRIO</w:t>
      </w:r>
    </w:p>
    <w:p w14:paraId="75A3F0D0" w14:textId="77777777" w:rsidR="005335F1" w:rsidRPr="00577560" w:rsidRDefault="005335F1" w:rsidP="005335F1">
      <w:pPr>
        <w:tabs>
          <w:tab w:val="left" w:pos="1248"/>
        </w:tabs>
        <w:jc w:val="both"/>
        <w:rPr>
          <w:b/>
          <w:u w:val="single"/>
        </w:rPr>
      </w:pPr>
    </w:p>
    <w:p w14:paraId="2D5A491C" w14:textId="77777777" w:rsidR="005335F1" w:rsidRPr="00577560" w:rsidRDefault="00D17A43" w:rsidP="005335F1">
      <w:pPr>
        <w:jc w:val="both"/>
        <w:rPr>
          <w:b/>
        </w:rPr>
      </w:pPr>
      <w:r w:rsidRPr="00577560">
        <w:rPr>
          <w:b/>
        </w:rPr>
        <w:t>BILJEŠKA BROJ 14</w:t>
      </w:r>
      <w:r w:rsidR="005335F1" w:rsidRPr="00577560">
        <w:rPr>
          <w:b/>
        </w:rPr>
        <w:t>.</w:t>
      </w:r>
    </w:p>
    <w:p w14:paraId="7BB38039" w14:textId="77777777" w:rsidR="005335F1" w:rsidRDefault="005335F1" w:rsidP="005335F1">
      <w:pPr>
        <w:jc w:val="both"/>
        <w:rPr>
          <w:b/>
        </w:rPr>
      </w:pPr>
    </w:p>
    <w:p w14:paraId="36F82F37" w14:textId="77777777" w:rsidR="00952501" w:rsidRDefault="00952501" w:rsidP="00952501">
      <w:pPr>
        <w:jc w:val="both"/>
      </w:pPr>
      <w:r w:rsidRPr="00883CCF">
        <w:t>U obrascu P-VRIO iskazane su sve promjene u vrijednosti i obujmu imovine i obveza koje nisu rezultat financijskih aktivnosti. U izvještaju je prikazano smanjenje vrijednosti u iznosu od  3.077.784,51 EUR i povećanje u iznosu od 2.235.713,75 EUR.</w:t>
      </w:r>
    </w:p>
    <w:p w14:paraId="6A3833A9" w14:textId="77777777" w:rsidR="00952501" w:rsidRPr="00883CCF" w:rsidRDefault="00952501" w:rsidP="00952501">
      <w:pPr>
        <w:jc w:val="both"/>
      </w:pPr>
    </w:p>
    <w:p w14:paraId="0922BCB4" w14:textId="77777777" w:rsidR="00952501" w:rsidRPr="00883CCF" w:rsidRDefault="00952501" w:rsidP="00952501">
      <w:pPr>
        <w:jc w:val="both"/>
      </w:pPr>
      <w:r w:rsidRPr="00883CCF">
        <w:t xml:space="preserve">Smanjenje vrijednosti neproizvedene dugotrajne imovine u iznosu od 654,15 EUR odnosi se na na IV. OŠ te je do smanjenja došlo uslijed </w:t>
      </w:r>
      <w:r w:rsidRPr="00883CCF">
        <w:rPr>
          <w:rFonts w:eastAsia="Calibri"/>
        </w:rPr>
        <w:t xml:space="preserve"> rashoda imovine, također na VI. OŠ 62,44 EUR</w:t>
      </w:r>
      <w:r w:rsidRPr="00883CCF">
        <w:t xml:space="preserve"> koje se odnosi  na sadašnju vrijednost rashodovane opreme za održavanje nastave (model ciklusa vode) i knjiga (jezični aktiv francuskog jezika).</w:t>
      </w:r>
    </w:p>
    <w:p w14:paraId="72FD19A0" w14:textId="77777777" w:rsidR="00952501" w:rsidRPr="00883CCF" w:rsidRDefault="00952501" w:rsidP="00952501">
      <w:pPr>
        <w:jc w:val="both"/>
        <w:rPr>
          <w:rFonts w:eastAsia="Verdana"/>
        </w:rPr>
      </w:pPr>
      <w:r w:rsidRPr="00883CCF">
        <w:t xml:space="preserve">Smanjenje vrijednosti u obujmu imovine </w:t>
      </w:r>
      <w:r>
        <w:t xml:space="preserve">grada Varaždina </w:t>
      </w:r>
      <w:r w:rsidRPr="00883CCF">
        <w:t xml:space="preserve">u iznosu od 1.310.000,00 EUR odnosi se na smanjenje u obujmu proizvedene dugotrajne imovine te istovremeno povećanje vrijednosti imovine u iznosu od 678.000,00 EUR, a koje proizlazi iz Ugovora o zamjeni nekretnina i uređenju međusobnih prava i obveza u pogledu izradnje višestambenih i stambeno-poslovnih građevina. Ovim ugovorom definirano je da grad Varaždin prenosi 4 čestice ukupne površine 12.168 m2 na adresi Ulica Ivana Nepomuka Petrovića u vlasništvo Javne ustanove Gradski stanovi, procijenjene vrijednosti 1.310.000,00 EUR, a zauzvrat Javna ustanova Gradski stanovi daje u vlasništvo gradu Varaždinu nekretnine na adresi Grabanice, ukupne površine 7.380 m2, procijenjene vrijednosti 632.000,00 EUR. Ostatak do vrijednosti nekretnine grada Varaždina, Javna ustanova Gradski stanovi podmiriti na način i pod uvjetima predviđenim Zakonom o društveno poticajnoj stanogradnji. Također, na obrnut način prikazano je i smanjenje vrijednosti imovine Javne ustanove Gradski stanovi, tako da njihovo povećanje vrijednosti iznosi 1.310.000,00 EUR, a smanjenje vrijednosti iznosi 837.681,28 EUR </w:t>
      </w:r>
      <w:r w:rsidRPr="00883CCF">
        <w:rPr>
          <w:rFonts w:eastAsia="Verdana"/>
        </w:rPr>
        <w:t xml:space="preserve">od čega se 632.000,00 </w:t>
      </w:r>
      <w:r>
        <w:rPr>
          <w:rFonts w:eastAsia="Verdana"/>
        </w:rPr>
        <w:t>EUR</w:t>
      </w:r>
      <w:r w:rsidRPr="00883CCF">
        <w:rPr>
          <w:rFonts w:eastAsia="Verdana"/>
        </w:rPr>
        <w:t xml:space="preserve"> odnosi </w:t>
      </w:r>
      <w:r>
        <w:rPr>
          <w:rFonts w:eastAsia="Verdana"/>
        </w:rPr>
        <w:t>na</w:t>
      </w:r>
      <w:r w:rsidRPr="00883CCF">
        <w:rPr>
          <w:rFonts w:eastAsia="Verdana"/>
        </w:rPr>
        <w:t xml:space="preserve"> ugovor o prijenosu vlasništva, i smanjenje vrijednosti zemljišta u iznosu od 205.681,28 </w:t>
      </w:r>
      <w:r>
        <w:rPr>
          <w:rFonts w:eastAsia="Verdana"/>
        </w:rPr>
        <w:t>EUR</w:t>
      </w:r>
      <w:r w:rsidRPr="00883CCF">
        <w:rPr>
          <w:rFonts w:eastAsia="Verdana"/>
        </w:rPr>
        <w:t>, prema knjigovodstvenoj vrijednosti.</w:t>
      </w:r>
    </w:p>
    <w:p w14:paraId="72CD07AF" w14:textId="77777777" w:rsidR="00952501" w:rsidRPr="00883CCF" w:rsidRDefault="00952501" w:rsidP="00952501">
      <w:pPr>
        <w:jc w:val="both"/>
      </w:pPr>
    </w:p>
    <w:p w14:paraId="3EACA874" w14:textId="7BE12CC7" w:rsidR="00952501" w:rsidRDefault="00952501" w:rsidP="00952501">
      <w:pPr>
        <w:pStyle w:val="NoSpacing"/>
        <w:jc w:val="both"/>
        <w:rPr>
          <w:rFonts w:ascii="Times New Roman" w:hAnsi="Times New Roman" w:cs="Times New Roman"/>
          <w:sz w:val="24"/>
          <w:szCs w:val="24"/>
        </w:rPr>
      </w:pPr>
      <w:r w:rsidRPr="00883CCF">
        <w:rPr>
          <w:rFonts w:ascii="Times New Roman" w:hAnsi="Times New Roman" w:cs="Times New Roman"/>
          <w:sz w:val="24"/>
          <w:szCs w:val="24"/>
        </w:rPr>
        <w:t xml:space="preserve">Povećanje vrijednosti proizvedene dugotrajne imovine 238.388,66 EUR odnosi se povećanje vrijednosti kod korisnika, redom svih škola – I. OŠ, III. OŠ, IV. OŠ, V. OŠ, VI. OŠ, VII. OŠ </w:t>
      </w:r>
      <w:r>
        <w:rPr>
          <w:rFonts w:ascii="Times New Roman" w:hAnsi="Times New Roman" w:cs="Times New Roman"/>
          <w:sz w:val="24"/>
          <w:szCs w:val="24"/>
        </w:rPr>
        <w:t>i</w:t>
      </w:r>
      <w:r w:rsidRPr="00883CCF">
        <w:rPr>
          <w:rFonts w:ascii="Times New Roman" w:hAnsi="Times New Roman" w:cs="Times New Roman"/>
          <w:sz w:val="24"/>
          <w:szCs w:val="24"/>
        </w:rPr>
        <w:t xml:space="preserve"> Centar Tomislav Špoljar </w:t>
      </w:r>
      <w:r w:rsidRPr="00883CCF">
        <w:rPr>
          <w:rFonts w:ascii="Times New Roman" w:eastAsia="Calibri" w:hAnsi="Times New Roman" w:cs="Times New Roman"/>
          <w:sz w:val="24"/>
          <w:szCs w:val="24"/>
        </w:rPr>
        <w:t>zbog prijenosa imovine od MZOM prema Cjelovitoj kurikularnoj reformi  u II. fazi u iznosu od 23</w:t>
      </w:r>
      <w:r w:rsidR="008C0447">
        <w:rPr>
          <w:rFonts w:ascii="Times New Roman" w:eastAsia="Calibri" w:hAnsi="Times New Roman" w:cs="Times New Roman"/>
          <w:sz w:val="24"/>
          <w:szCs w:val="24"/>
        </w:rPr>
        <w:t>3.369,06</w:t>
      </w:r>
      <w:r w:rsidRPr="00883CCF">
        <w:rPr>
          <w:rFonts w:ascii="Times New Roman" w:eastAsia="Calibri" w:hAnsi="Times New Roman" w:cs="Times New Roman"/>
          <w:sz w:val="24"/>
          <w:szCs w:val="24"/>
        </w:rPr>
        <w:t xml:space="preserve"> EUR, </w:t>
      </w:r>
      <w:r w:rsidRPr="00883CCF">
        <w:rPr>
          <w:rFonts w:ascii="Times New Roman" w:hAnsi="Times New Roman" w:cs="Times New Roman"/>
          <w:sz w:val="24"/>
          <w:szCs w:val="24"/>
        </w:rPr>
        <w:t xml:space="preserve">izrade uredskog namještaja u vlastitoj režiji u stručnim službama u iznosu 2.352,10 </w:t>
      </w:r>
      <w:r>
        <w:rPr>
          <w:rFonts w:ascii="Times New Roman" w:hAnsi="Times New Roman" w:cs="Times New Roman"/>
          <w:sz w:val="24"/>
          <w:szCs w:val="24"/>
        </w:rPr>
        <w:t>EUR</w:t>
      </w:r>
      <w:r w:rsidRPr="00883CCF">
        <w:rPr>
          <w:rFonts w:ascii="Times New Roman" w:hAnsi="Times New Roman" w:cs="Times New Roman"/>
          <w:sz w:val="24"/>
          <w:szCs w:val="24"/>
        </w:rPr>
        <w:t xml:space="preserve"> na VI. OŠ</w:t>
      </w:r>
      <w:r>
        <w:rPr>
          <w:rFonts w:ascii="Times New Roman" w:hAnsi="Times New Roman" w:cs="Times New Roman"/>
          <w:sz w:val="24"/>
          <w:szCs w:val="24"/>
        </w:rPr>
        <w:t xml:space="preserve"> te</w:t>
      </w:r>
      <w:r w:rsidRPr="00883CCF">
        <w:rPr>
          <w:rFonts w:ascii="Times New Roman" w:hAnsi="Times New Roman" w:cs="Times New Roman"/>
          <w:sz w:val="24"/>
          <w:szCs w:val="24"/>
        </w:rPr>
        <w:t xml:space="preserve"> 2.667,50 EUR Javne vatrogasne postrojbe - odnosi se na opremu dobivenu od Hrvatske vatrogasne zajednice Zagreb – balon reflektor sa užetom i stativom. </w:t>
      </w:r>
    </w:p>
    <w:p w14:paraId="00C748EE" w14:textId="77777777" w:rsidR="00952501" w:rsidRPr="00883CCF" w:rsidRDefault="00952501" w:rsidP="00952501">
      <w:pPr>
        <w:pStyle w:val="NoSpacing"/>
        <w:jc w:val="both"/>
        <w:rPr>
          <w:rFonts w:ascii="Times New Roman" w:hAnsi="Times New Roman" w:cs="Times New Roman"/>
          <w:sz w:val="24"/>
          <w:szCs w:val="24"/>
        </w:rPr>
      </w:pPr>
      <w:r w:rsidRPr="00883CCF">
        <w:rPr>
          <w:rFonts w:ascii="Times New Roman" w:hAnsi="Times New Roman" w:cs="Times New Roman"/>
          <w:sz w:val="24"/>
          <w:szCs w:val="24"/>
        </w:rPr>
        <w:t>Povećanje obujma na sitnom inventaru u iznosu od 9.230,63 EUR odnosi se na službenu odjeću i obuću za Interventnu vatrogasnu postrojbu primljenu također od Hrvatske vatrogasne zajednice</w:t>
      </w:r>
      <w:r>
        <w:rPr>
          <w:rFonts w:ascii="Times New Roman" w:hAnsi="Times New Roman" w:cs="Times New Roman"/>
          <w:sz w:val="24"/>
          <w:szCs w:val="24"/>
        </w:rPr>
        <w:t xml:space="preserve"> – povećanje kod Javne vatrogasne postrojbe.</w:t>
      </w:r>
    </w:p>
    <w:p w14:paraId="78457D51" w14:textId="77777777" w:rsidR="00952501" w:rsidRPr="00883CCF" w:rsidRDefault="00952501" w:rsidP="00952501">
      <w:pPr>
        <w:pStyle w:val="NoSpacing"/>
        <w:jc w:val="both"/>
        <w:rPr>
          <w:rFonts w:ascii="Times New Roman" w:hAnsi="Times New Roman" w:cs="Times New Roman"/>
          <w:sz w:val="24"/>
          <w:szCs w:val="24"/>
        </w:rPr>
      </w:pPr>
      <w:r w:rsidRPr="00883CCF">
        <w:rPr>
          <w:rFonts w:ascii="Times New Roman" w:hAnsi="Times New Roman" w:cs="Times New Roman"/>
          <w:sz w:val="24"/>
          <w:szCs w:val="24"/>
        </w:rPr>
        <w:t xml:space="preserve">Iznos smanjenja vrijednosti proizvedene dugotrajne imovine </w:t>
      </w:r>
      <w:r>
        <w:rPr>
          <w:rFonts w:ascii="Times New Roman" w:hAnsi="Times New Roman" w:cs="Times New Roman"/>
          <w:sz w:val="24"/>
          <w:szCs w:val="24"/>
        </w:rPr>
        <w:t xml:space="preserve">u iznosu od 89.932,88 EUR </w:t>
      </w:r>
      <w:r w:rsidRPr="00883CCF">
        <w:rPr>
          <w:rFonts w:ascii="Times New Roman" w:hAnsi="Times New Roman" w:cs="Times New Roman"/>
          <w:sz w:val="24"/>
          <w:szCs w:val="24"/>
        </w:rPr>
        <w:t xml:space="preserve">odnosi se na otpis knjižne građe u Gradskoj knjižnici Varaždin. </w:t>
      </w:r>
    </w:p>
    <w:p w14:paraId="1CE588BC" w14:textId="77777777" w:rsidR="00952501" w:rsidRDefault="00952501" w:rsidP="00952501">
      <w:pPr>
        <w:jc w:val="both"/>
      </w:pPr>
      <w:r w:rsidRPr="00883CCF">
        <w:t xml:space="preserve">Povećanje potraživanja za prihode poslovanja povećano je za 94,46 EUR koje se odnosi na Javnu ustanovu Gradski stanovi, za prijenos sa obaveza za jamčevine za otplatu stana. </w:t>
      </w:r>
    </w:p>
    <w:p w14:paraId="2CBB6080" w14:textId="087FBC37" w:rsidR="00952501" w:rsidRPr="00883CCF" w:rsidRDefault="00952501" w:rsidP="00952501">
      <w:pPr>
        <w:jc w:val="both"/>
        <w:rPr>
          <w:rFonts w:eastAsia="Verdana"/>
        </w:rPr>
      </w:pPr>
      <w:r w:rsidRPr="00883CCF">
        <w:rPr>
          <w:rFonts w:eastAsia="Verdana"/>
        </w:rPr>
        <w:t xml:space="preserve">Promjene u obujmu imovine za potraživanja prihoda poslovanja u iznosu 119.126,08 </w:t>
      </w:r>
      <w:r>
        <w:rPr>
          <w:rFonts w:eastAsia="Verdana"/>
        </w:rPr>
        <w:t>EUR</w:t>
      </w:r>
      <w:r w:rsidRPr="00883CCF">
        <w:rPr>
          <w:rFonts w:eastAsia="Verdana"/>
        </w:rPr>
        <w:t xml:space="preserve"> odnosi se na smanjenje potraživanja za otplatu stanova u Javnoj ustanovi Gradski stanovi, a ostatak smanjenja u iznosu od 720.327,68 EUR odnosi se na grad Varaždin. </w:t>
      </w:r>
      <w:r w:rsidRPr="00883CCF">
        <w:t xml:space="preserve">Odlukom Gradskog </w:t>
      </w:r>
      <w:r w:rsidRPr="00883CCF">
        <w:lastRenderedPageBreak/>
        <w:t>vijeća, otpisana su potraživanja za koja su poduzete sve potrebne mjere za naplatu i nije ih moguće naplatiti</w:t>
      </w:r>
      <w:r w:rsidR="008C0447">
        <w:t>.</w:t>
      </w:r>
    </w:p>
    <w:p w14:paraId="2B71DDED" w14:textId="77777777" w:rsidR="00952501" w:rsidRPr="005B1AF1" w:rsidRDefault="00952501" w:rsidP="00952501">
      <w:pPr>
        <w:spacing w:line="276" w:lineRule="auto"/>
        <w:jc w:val="both"/>
        <w:rPr>
          <w:rFonts w:eastAsia="Verdana"/>
        </w:rPr>
      </w:pPr>
      <w:r w:rsidRPr="005B1AF1">
        <w:rPr>
          <w:rFonts w:eastAsia="Verdana"/>
        </w:rPr>
        <w:t xml:space="preserve">Promjene u obujmu obveza za rashode poslovanja u iznosu 119.391,52 </w:t>
      </w:r>
      <w:r>
        <w:rPr>
          <w:rFonts w:eastAsia="Verdana"/>
        </w:rPr>
        <w:t>EUR</w:t>
      </w:r>
      <w:r w:rsidRPr="005B1AF1">
        <w:rPr>
          <w:rFonts w:eastAsia="Verdana"/>
        </w:rPr>
        <w:t xml:space="preserve"> odnose se na obaveze za predujmove čime su zatvorena potraživanja za otplatu stanova</w:t>
      </w:r>
      <w:r w:rsidRPr="00883CCF">
        <w:rPr>
          <w:rFonts w:eastAsia="Verdana"/>
        </w:rPr>
        <w:t xml:space="preserve"> u Javnoj ustanovi Gradski stanovi. </w:t>
      </w:r>
    </w:p>
    <w:p w14:paraId="283EECE8" w14:textId="4A36747F" w:rsidR="00B17B00" w:rsidRPr="00577560" w:rsidRDefault="00B17B00" w:rsidP="00B17B00">
      <w:pPr>
        <w:tabs>
          <w:tab w:val="left" w:pos="1248"/>
        </w:tabs>
        <w:jc w:val="both"/>
        <w:rPr>
          <w:u w:val="single"/>
        </w:rPr>
      </w:pPr>
      <w:r w:rsidRPr="00577560">
        <w:rPr>
          <w:u w:val="single"/>
        </w:rPr>
        <w:t xml:space="preserve">  </w:t>
      </w:r>
    </w:p>
    <w:p w14:paraId="11135A80" w14:textId="77777777" w:rsidR="00B17B00" w:rsidRPr="00577560" w:rsidRDefault="00B17B00" w:rsidP="00B17B00">
      <w:pPr>
        <w:tabs>
          <w:tab w:val="left" w:pos="1248"/>
        </w:tabs>
        <w:jc w:val="both"/>
        <w:rPr>
          <w:u w:val="single"/>
        </w:rPr>
      </w:pPr>
      <w:r w:rsidRPr="00577560">
        <w:rPr>
          <w:b/>
          <w:u w:val="single"/>
        </w:rPr>
        <w:t>OBVEZE</w:t>
      </w:r>
      <w:r w:rsidRPr="00577560">
        <w:rPr>
          <w:u w:val="single"/>
        </w:rPr>
        <w:t xml:space="preserve">                    </w:t>
      </w:r>
    </w:p>
    <w:p w14:paraId="2E83884A" w14:textId="77777777" w:rsidR="00B17B00" w:rsidRPr="00577560" w:rsidRDefault="00B17B00" w:rsidP="00B17B00">
      <w:pPr>
        <w:tabs>
          <w:tab w:val="left" w:pos="1248"/>
        </w:tabs>
        <w:jc w:val="both"/>
        <w:rPr>
          <w:b/>
          <w:i/>
        </w:rPr>
      </w:pPr>
      <w:r w:rsidRPr="00577560">
        <w:t xml:space="preserve">           </w:t>
      </w:r>
      <w:r w:rsidRPr="00577560">
        <w:tab/>
        <w:t xml:space="preserve">                                                                                                                                                                           </w:t>
      </w:r>
    </w:p>
    <w:p w14:paraId="071043AC" w14:textId="77777777" w:rsidR="00B17B00" w:rsidRPr="00577560" w:rsidRDefault="00D17A43" w:rsidP="00B17B00">
      <w:pPr>
        <w:jc w:val="both"/>
        <w:rPr>
          <w:b/>
          <w:color w:val="000000"/>
        </w:rPr>
      </w:pPr>
      <w:r w:rsidRPr="00577560">
        <w:rPr>
          <w:b/>
          <w:color w:val="000000"/>
        </w:rPr>
        <w:t>BILJEŠKA BROJ 15</w:t>
      </w:r>
      <w:r w:rsidR="00B17B00" w:rsidRPr="00577560">
        <w:rPr>
          <w:b/>
          <w:color w:val="000000"/>
        </w:rPr>
        <w:t xml:space="preserve">.  </w:t>
      </w:r>
    </w:p>
    <w:p w14:paraId="1600C739" w14:textId="77777777" w:rsidR="00B17B00" w:rsidRPr="00577560" w:rsidRDefault="00B17B00" w:rsidP="00B17B00">
      <w:pPr>
        <w:jc w:val="both"/>
        <w:rPr>
          <w:b/>
          <w:i/>
          <w:color w:val="000000"/>
        </w:rPr>
      </w:pPr>
    </w:p>
    <w:p w14:paraId="36E78FDA" w14:textId="0280A357" w:rsidR="00B17B00" w:rsidRPr="00577560" w:rsidRDefault="00456E88" w:rsidP="00B17B00">
      <w:pPr>
        <w:jc w:val="both"/>
        <w:rPr>
          <w:color w:val="000000"/>
        </w:rPr>
      </w:pPr>
      <w:r w:rsidRPr="00577560">
        <w:rPr>
          <w:color w:val="000000"/>
        </w:rPr>
        <w:t>U Izvještaju o obvezama iskazane</w:t>
      </w:r>
      <w:r w:rsidR="00B17B00" w:rsidRPr="00577560">
        <w:rPr>
          <w:color w:val="000000"/>
        </w:rPr>
        <w:t xml:space="preserve"> se ukupne obveze u razdoblju od 0</w:t>
      </w:r>
      <w:r w:rsidR="00563CA6" w:rsidRPr="00577560">
        <w:rPr>
          <w:color w:val="000000"/>
        </w:rPr>
        <w:t>1. siječnja do 31. prosinca 202</w:t>
      </w:r>
      <w:r w:rsidR="005878EE">
        <w:rPr>
          <w:color w:val="000000"/>
        </w:rPr>
        <w:t>4</w:t>
      </w:r>
      <w:r w:rsidR="00563CA6" w:rsidRPr="00577560">
        <w:rPr>
          <w:color w:val="000000"/>
        </w:rPr>
        <w:t>.</w:t>
      </w:r>
      <w:r w:rsidR="00E04495" w:rsidRPr="00577560">
        <w:rPr>
          <w:color w:val="000000"/>
        </w:rPr>
        <w:t xml:space="preserve"> godine </w:t>
      </w:r>
      <w:r w:rsidR="00563CA6" w:rsidRPr="00577560">
        <w:rPr>
          <w:color w:val="000000"/>
        </w:rPr>
        <w:t>3</w:t>
      </w:r>
      <w:r w:rsidR="005878EE">
        <w:rPr>
          <w:color w:val="000000"/>
        </w:rPr>
        <w:t>9.211.803,43</w:t>
      </w:r>
      <w:r w:rsidR="00563CA6" w:rsidRPr="00577560">
        <w:rPr>
          <w:color w:val="000000"/>
        </w:rPr>
        <w:t xml:space="preserve"> EUR</w:t>
      </w:r>
      <w:r w:rsidR="00B17B00" w:rsidRPr="00577560">
        <w:rPr>
          <w:color w:val="000000"/>
        </w:rPr>
        <w:t xml:space="preserve"> </w:t>
      </w:r>
      <w:r w:rsidR="00E04495" w:rsidRPr="00577560">
        <w:rPr>
          <w:color w:val="000000"/>
        </w:rPr>
        <w:t xml:space="preserve">od čega dospjele obveze </w:t>
      </w:r>
      <w:r w:rsidR="00B17B00" w:rsidRPr="00577560">
        <w:rPr>
          <w:color w:val="000000"/>
        </w:rPr>
        <w:t xml:space="preserve">na kraju izvještajnog razdoblja iznose </w:t>
      </w:r>
      <w:r w:rsidR="005878EE">
        <w:rPr>
          <w:color w:val="000000"/>
        </w:rPr>
        <w:t>2.595.649,15</w:t>
      </w:r>
      <w:r w:rsidR="00563CA6" w:rsidRPr="00577560">
        <w:rPr>
          <w:color w:val="000000"/>
        </w:rPr>
        <w:t xml:space="preserve"> EUR</w:t>
      </w:r>
      <w:r w:rsidR="00E04495" w:rsidRPr="00577560">
        <w:rPr>
          <w:color w:val="000000"/>
        </w:rPr>
        <w:t xml:space="preserve">, a nedospjele obveze </w:t>
      </w:r>
      <w:r w:rsidR="00563CA6" w:rsidRPr="00577560">
        <w:rPr>
          <w:color w:val="000000"/>
        </w:rPr>
        <w:t>3</w:t>
      </w:r>
      <w:r w:rsidR="005878EE">
        <w:rPr>
          <w:color w:val="000000"/>
        </w:rPr>
        <w:t>6.616.154,28</w:t>
      </w:r>
      <w:r w:rsidR="00563CA6" w:rsidRPr="00577560">
        <w:rPr>
          <w:color w:val="000000"/>
        </w:rPr>
        <w:t xml:space="preserve"> EUR.</w:t>
      </w:r>
      <w:r w:rsidR="00B17B00" w:rsidRPr="00577560">
        <w:rPr>
          <w:color w:val="000000"/>
        </w:rPr>
        <w:t xml:space="preserve"> </w:t>
      </w:r>
    </w:p>
    <w:p w14:paraId="50F70500" w14:textId="77777777" w:rsidR="009157ED" w:rsidRDefault="00B17B00" w:rsidP="00B17B00">
      <w:pPr>
        <w:jc w:val="both"/>
        <w:rPr>
          <w:color w:val="000000"/>
        </w:rPr>
      </w:pPr>
      <w:r w:rsidRPr="00577560">
        <w:rPr>
          <w:color w:val="000000"/>
        </w:rPr>
        <w:t>Od ukupno dospjelih obveza na kraju izvještajnog razdoblja</w:t>
      </w:r>
      <w:r w:rsidR="00456E88" w:rsidRPr="00577560">
        <w:rPr>
          <w:color w:val="000000"/>
        </w:rPr>
        <w:t>,</w:t>
      </w:r>
      <w:r w:rsidRPr="00577560">
        <w:rPr>
          <w:color w:val="000000"/>
        </w:rPr>
        <w:t xml:space="preserve"> obveze sa dos</w:t>
      </w:r>
      <w:r w:rsidR="005C37FA" w:rsidRPr="00577560">
        <w:rPr>
          <w:color w:val="000000"/>
        </w:rPr>
        <w:t xml:space="preserve">pijećem unutar 60 dana iznose </w:t>
      </w:r>
      <w:r w:rsidR="003251DA">
        <w:rPr>
          <w:color w:val="000000"/>
        </w:rPr>
        <w:t>2.491.818,31</w:t>
      </w:r>
      <w:r w:rsidR="00563CA6" w:rsidRPr="00577560">
        <w:rPr>
          <w:color w:val="000000"/>
        </w:rPr>
        <w:t xml:space="preserve"> EUR</w:t>
      </w:r>
      <w:r w:rsidRPr="00577560">
        <w:rPr>
          <w:color w:val="000000"/>
        </w:rPr>
        <w:t>, sa prekoračenjem</w:t>
      </w:r>
      <w:r w:rsidR="005C37FA" w:rsidRPr="00577560">
        <w:rPr>
          <w:color w:val="000000"/>
        </w:rPr>
        <w:t xml:space="preserve"> od 61-180 dana iznose </w:t>
      </w:r>
      <w:r w:rsidR="003251DA">
        <w:rPr>
          <w:color w:val="000000"/>
        </w:rPr>
        <w:t>14.096,04</w:t>
      </w:r>
      <w:r w:rsidR="00563CA6" w:rsidRPr="00577560">
        <w:rPr>
          <w:color w:val="000000"/>
        </w:rPr>
        <w:t xml:space="preserve"> EUR</w:t>
      </w:r>
      <w:r w:rsidRPr="00577560">
        <w:rPr>
          <w:color w:val="000000"/>
        </w:rPr>
        <w:t>, sa prek</w:t>
      </w:r>
      <w:r w:rsidR="005C37FA" w:rsidRPr="00577560">
        <w:rPr>
          <w:color w:val="000000"/>
        </w:rPr>
        <w:t xml:space="preserve">oračenjem od 181-360 dana </w:t>
      </w:r>
      <w:r w:rsidR="003251DA">
        <w:rPr>
          <w:color w:val="000000"/>
        </w:rPr>
        <w:t>31,55</w:t>
      </w:r>
      <w:r w:rsidR="00B8703B" w:rsidRPr="00577560">
        <w:rPr>
          <w:color w:val="000000"/>
        </w:rPr>
        <w:t xml:space="preserve"> EUR</w:t>
      </w:r>
      <w:r w:rsidRPr="00577560">
        <w:rPr>
          <w:color w:val="000000"/>
        </w:rPr>
        <w:t xml:space="preserve"> i sa prekoračen</w:t>
      </w:r>
      <w:r w:rsidR="005C37FA" w:rsidRPr="00577560">
        <w:rPr>
          <w:color w:val="000000"/>
        </w:rPr>
        <w:t xml:space="preserve">jem preko 360 dana iznose </w:t>
      </w:r>
      <w:r w:rsidR="003251DA">
        <w:rPr>
          <w:color w:val="000000"/>
        </w:rPr>
        <w:t>67.219,46</w:t>
      </w:r>
      <w:r w:rsidR="00563CA6" w:rsidRPr="00577560">
        <w:rPr>
          <w:color w:val="000000"/>
        </w:rPr>
        <w:t xml:space="preserve"> EUR</w:t>
      </w:r>
      <w:r w:rsidR="0092608C" w:rsidRPr="00577560">
        <w:rPr>
          <w:color w:val="000000"/>
        </w:rPr>
        <w:t>, dok su obveze za</w:t>
      </w:r>
      <w:r w:rsidR="00F33E62" w:rsidRPr="00577560">
        <w:rPr>
          <w:color w:val="000000"/>
        </w:rPr>
        <w:t xml:space="preserve"> dospjele</w:t>
      </w:r>
      <w:r w:rsidR="0092608C" w:rsidRPr="00577560">
        <w:rPr>
          <w:color w:val="000000"/>
        </w:rPr>
        <w:t xml:space="preserve"> kredite 2</w:t>
      </w:r>
      <w:r w:rsidR="003251DA">
        <w:rPr>
          <w:color w:val="000000"/>
        </w:rPr>
        <w:t>2.483,79</w:t>
      </w:r>
      <w:r w:rsidR="0092608C" w:rsidRPr="00577560">
        <w:rPr>
          <w:color w:val="000000"/>
        </w:rPr>
        <w:t xml:space="preserve"> EUR</w:t>
      </w:r>
      <w:r w:rsidRPr="00577560">
        <w:rPr>
          <w:color w:val="000000"/>
        </w:rPr>
        <w:t xml:space="preserve">. </w:t>
      </w:r>
    </w:p>
    <w:p w14:paraId="6C86763C" w14:textId="2F87C391" w:rsidR="00B17B00" w:rsidRPr="00577560" w:rsidRDefault="00B17B00" w:rsidP="00B17B00">
      <w:pPr>
        <w:jc w:val="both"/>
        <w:rPr>
          <w:color w:val="000000"/>
        </w:rPr>
      </w:pPr>
      <w:r w:rsidRPr="00577560">
        <w:rPr>
          <w:color w:val="000000"/>
        </w:rPr>
        <w:t>Stanje nedospjelih obveza na kraju izvještaj</w:t>
      </w:r>
      <w:r w:rsidR="005C37FA" w:rsidRPr="00577560">
        <w:rPr>
          <w:color w:val="000000"/>
        </w:rPr>
        <w:t xml:space="preserve">nog razdoblja iznosi </w:t>
      </w:r>
      <w:r w:rsidR="0092608C" w:rsidRPr="00577560">
        <w:rPr>
          <w:color w:val="000000"/>
        </w:rPr>
        <w:t>3</w:t>
      </w:r>
      <w:r w:rsidR="003251DA">
        <w:rPr>
          <w:color w:val="000000"/>
        </w:rPr>
        <w:t>6.616.154,28</w:t>
      </w:r>
      <w:r w:rsidR="0092608C" w:rsidRPr="00577560">
        <w:rPr>
          <w:color w:val="000000"/>
        </w:rPr>
        <w:t xml:space="preserve"> EUR</w:t>
      </w:r>
      <w:r w:rsidRPr="00577560">
        <w:rPr>
          <w:color w:val="000000"/>
        </w:rPr>
        <w:t xml:space="preserve">, a </w:t>
      </w:r>
      <w:r w:rsidR="005C37FA" w:rsidRPr="00577560">
        <w:rPr>
          <w:color w:val="000000"/>
        </w:rPr>
        <w:t xml:space="preserve">odnose se na </w:t>
      </w:r>
      <w:r w:rsidRPr="00577560">
        <w:rPr>
          <w:color w:val="000000"/>
        </w:rPr>
        <w:t>obveze z</w:t>
      </w:r>
      <w:r w:rsidR="0092608C" w:rsidRPr="00577560">
        <w:rPr>
          <w:color w:val="000000"/>
        </w:rPr>
        <w:t>a naknade plaća za prosinac 202</w:t>
      </w:r>
      <w:r w:rsidR="003251DA">
        <w:rPr>
          <w:color w:val="000000"/>
        </w:rPr>
        <w:t>4</w:t>
      </w:r>
      <w:r w:rsidRPr="00577560">
        <w:rPr>
          <w:color w:val="000000"/>
        </w:rPr>
        <w:t>. godine, režijske troškove, troškove održavanja, investicija, troškove najamnine za mjesec</w:t>
      </w:r>
      <w:r w:rsidR="005C37FA" w:rsidRPr="00577560">
        <w:rPr>
          <w:color w:val="000000"/>
        </w:rPr>
        <w:t xml:space="preserve"> prosinac u iznosu od </w:t>
      </w:r>
      <w:r w:rsidR="003251DA">
        <w:rPr>
          <w:color w:val="000000"/>
        </w:rPr>
        <w:t>11.26</w:t>
      </w:r>
      <w:r w:rsidR="00A472B4">
        <w:rPr>
          <w:color w:val="000000"/>
        </w:rPr>
        <w:t xml:space="preserve">7.801,59 </w:t>
      </w:r>
      <w:r w:rsidR="00F33E62" w:rsidRPr="00577560">
        <w:rPr>
          <w:color w:val="000000"/>
        </w:rPr>
        <w:t>EUR, obveze za nabavu nefinancijske imovine u iznosu</w:t>
      </w:r>
      <w:r w:rsidR="003251DA">
        <w:rPr>
          <w:color w:val="000000"/>
        </w:rPr>
        <w:t xml:space="preserve"> 3.47</w:t>
      </w:r>
      <w:r w:rsidR="00A472B4">
        <w:rPr>
          <w:color w:val="000000"/>
        </w:rPr>
        <w:t>2.940,22 EUR</w:t>
      </w:r>
      <w:r w:rsidR="00F33E62" w:rsidRPr="00577560">
        <w:rPr>
          <w:color w:val="000000"/>
        </w:rPr>
        <w:t xml:space="preserve">, </w:t>
      </w:r>
      <w:r w:rsidRPr="00577560">
        <w:rPr>
          <w:color w:val="000000"/>
        </w:rPr>
        <w:t>na obveze koje se odnose na</w:t>
      </w:r>
      <w:r w:rsidR="005C37FA" w:rsidRPr="00577560">
        <w:rPr>
          <w:color w:val="000000"/>
        </w:rPr>
        <w:t xml:space="preserve"> financijsku imovinu </w:t>
      </w:r>
      <w:r w:rsidR="00F33E62" w:rsidRPr="00577560">
        <w:rPr>
          <w:color w:val="000000"/>
        </w:rPr>
        <w:t>u iznosu od 2</w:t>
      </w:r>
      <w:r w:rsidR="003251DA">
        <w:rPr>
          <w:color w:val="000000"/>
        </w:rPr>
        <w:t>1.875.412,47</w:t>
      </w:r>
      <w:r w:rsidR="00F33E62" w:rsidRPr="00577560">
        <w:rPr>
          <w:color w:val="000000"/>
        </w:rPr>
        <w:t xml:space="preserve"> EUR.</w:t>
      </w:r>
    </w:p>
    <w:p w14:paraId="7D72C60B" w14:textId="7103EC51" w:rsidR="00B17B00" w:rsidRPr="00577560" w:rsidRDefault="00842112" w:rsidP="005A12E8">
      <w:pPr>
        <w:jc w:val="both"/>
      </w:pPr>
      <w:r w:rsidRPr="00577560">
        <w:rPr>
          <w:color w:val="000000"/>
        </w:rPr>
        <w:t>O</w:t>
      </w:r>
      <w:r w:rsidR="00B17B00" w:rsidRPr="00577560">
        <w:rPr>
          <w:color w:val="000000"/>
        </w:rPr>
        <w:t xml:space="preserve">bveze za financijsku imovinu u iznosu od </w:t>
      </w:r>
      <w:r w:rsidR="003251DA">
        <w:rPr>
          <w:color w:val="000000"/>
        </w:rPr>
        <w:t>21.875.412,47 EUR</w:t>
      </w:r>
      <w:r w:rsidRPr="00577560">
        <w:rPr>
          <w:color w:val="000000"/>
        </w:rPr>
        <w:t xml:space="preserve"> o</w:t>
      </w:r>
      <w:r w:rsidR="00417E0E" w:rsidRPr="00577560">
        <w:rPr>
          <w:color w:val="000000"/>
        </w:rPr>
        <w:t>dnose se na</w:t>
      </w:r>
      <w:r w:rsidR="00B17B00" w:rsidRPr="00577560">
        <w:rPr>
          <w:color w:val="000000"/>
        </w:rPr>
        <w:t xml:space="preserve"> </w:t>
      </w:r>
      <w:r w:rsidRPr="00577560">
        <w:rPr>
          <w:color w:val="000000"/>
        </w:rPr>
        <w:t>obveze za obveznice u</w:t>
      </w:r>
      <w:r w:rsidR="00F33E62" w:rsidRPr="00577560">
        <w:rPr>
          <w:color w:val="000000"/>
        </w:rPr>
        <w:t xml:space="preserve"> iznosu od 8.892.428,17 EUR,</w:t>
      </w:r>
      <w:r w:rsidR="00417E0E" w:rsidRPr="00577560">
        <w:rPr>
          <w:color w:val="000000"/>
        </w:rPr>
        <w:t xml:space="preserve"> kredit</w:t>
      </w:r>
      <w:r w:rsidRPr="00577560">
        <w:rPr>
          <w:color w:val="000000"/>
        </w:rPr>
        <w:t xml:space="preserve"> Erste &amp; Steiermarkische bank</w:t>
      </w:r>
      <w:r w:rsidR="00110F8D" w:rsidRPr="00577560">
        <w:rPr>
          <w:color w:val="000000"/>
        </w:rPr>
        <w:t xml:space="preserve"> d.d. </w:t>
      </w:r>
      <w:r w:rsidRPr="00577560">
        <w:rPr>
          <w:color w:val="000000"/>
        </w:rPr>
        <w:t>Rijeka</w:t>
      </w:r>
      <w:r w:rsidR="00110F8D" w:rsidRPr="00577560">
        <w:rPr>
          <w:color w:val="000000"/>
        </w:rPr>
        <w:t xml:space="preserve"> u iznosu</w:t>
      </w:r>
      <w:r w:rsidR="00B17B00" w:rsidRPr="00577560">
        <w:rPr>
          <w:color w:val="000000"/>
        </w:rPr>
        <w:t xml:space="preserve"> od </w:t>
      </w:r>
      <w:r w:rsidR="005A12E8" w:rsidRPr="00577560">
        <w:rPr>
          <w:color w:val="000000"/>
        </w:rPr>
        <w:t>2.</w:t>
      </w:r>
      <w:r w:rsidR="003251DA">
        <w:rPr>
          <w:color w:val="000000"/>
        </w:rPr>
        <w:t>457.155,90</w:t>
      </w:r>
      <w:r w:rsidR="005A12E8" w:rsidRPr="00577560">
        <w:rPr>
          <w:color w:val="000000"/>
        </w:rPr>
        <w:t xml:space="preserve"> EUR</w:t>
      </w:r>
      <w:r w:rsidR="00B17B00" w:rsidRPr="00577560">
        <w:rPr>
          <w:color w:val="000000"/>
        </w:rPr>
        <w:t xml:space="preserve">, </w:t>
      </w:r>
      <w:r w:rsidR="005A12E8" w:rsidRPr="00577560">
        <w:rPr>
          <w:color w:val="000000"/>
        </w:rPr>
        <w:t xml:space="preserve">kredit za elektroenergetsku obnove V. OŠ u iznosu </w:t>
      </w:r>
      <w:r w:rsidR="003251DA">
        <w:rPr>
          <w:color w:val="000000"/>
        </w:rPr>
        <w:t>395.311,75</w:t>
      </w:r>
      <w:r w:rsidR="005A12E8" w:rsidRPr="00577560">
        <w:rPr>
          <w:color w:val="000000"/>
        </w:rPr>
        <w:t xml:space="preserve"> EUR, kredit za obnovu II. O</w:t>
      </w:r>
      <w:r w:rsidR="003251DA">
        <w:rPr>
          <w:color w:val="000000"/>
        </w:rPr>
        <w:t>Š 561.966,86</w:t>
      </w:r>
      <w:r w:rsidR="005A12E8" w:rsidRPr="00577560">
        <w:rPr>
          <w:color w:val="000000"/>
        </w:rPr>
        <w:t xml:space="preserve"> EUR</w:t>
      </w:r>
      <w:r w:rsidR="00417E0E" w:rsidRPr="00577560">
        <w:rPr>
          <w:color w:val="000000"/>
        </w:rPr>
        <w:t xml:space="preserve">. </w:t>
      </w:r>
      <w:r w:rsidR="00FF6EF2" w:rsidRPr="00577560">
        <w:rPr>
          <w:color w:val="000000"/>
        </w:rPr>
        <w:t xml:space="preserve">Iznos od </w:t>
      </w:r>
      <w:r w:rsidR="005A12E8" w:rsidRPr="00577560">
        <w:rPr>
          <w:color w:val="000000"/>
        </w:rPr>
        <w:t xml:space="preserve"> </w:t>
      </w:r>
      <w:r w:rsidR="009157ED">
        <w:t xml:space="preserve">9.568.549,77 </w:t>
      </w:r>
      <w:r w:rsidR="005A12E8" w:rsidRPr="00577560">
        <w:rPr>
          <w:color w:val="000000"/>
        </w:rPr>
        <w:t>EUR</w:t>
      </w:r>
      <w:r w:rsidR="00FF6EF2" w:rsidRPr="00577560">
        <w:rPr>
          <w:color w:val="000000"/>
        </w:rPr>
        <w:t xml:space="preserve"> odnosi se na obvezu za kredit Javne vatrogasne postrojbe</w:t>
      </w:r>
      <w:r w:rsidR="003251DA">
        <w:rPr>
          <w:color w:val="000000"/>
        </w:rPr>
        <w:t xml:space="preserve"> u iznosu od </w:t>
      </w:r>
      <w:r w:rsidR="003251DA">
        <w:t>415.289,73 EUR</w:t>
      </w:r>
      <w:r w:rsidR="00FF6EF2" w:rsidRPr="00577560">
        <w:rPr>
          <w:color w:val="000000"/>
        </w:rPr>
        <w:t xml:space="preserve">, a </w:t>
      </w:r>
      <w:r w:rsidR="005A12E8" w:rsidRPr="00577560">
        <w:rPr>
          <w:color w:val="000000"/>
        </w:rPr>
        <w:t>preostali iznos</w:t>
      </w:r>
      <w:r w:rsidR="00417E0E" w:rsidRPr="00577560">
        <w:rPr>
          <w:color w:val="000000"/>
        </w:rPr>
        <w:t xml:space="preserve"> od</w:t>
      </w:r>
      <w:r w:rsidR="003251DA">
        <w:rPr>
          <w:color w:val="000000"/>
        </w:rPr>
        <w:t xml:space="preserve"> </w:t>
      </w:r>
      <w:r w:rsidR="003251DA">
        <w:t xml:space="preserve">9.153.260,04 </w:t>
      </w:r>
      <w:r w:rsidR="00417E0E" w:rsidRPr="00577560">
        <w:rPr>
          <w:color w:val="000000"/>
        </w:rPr>
        <w:t>EUR odnosi se na kredite JU Gradski stanovi.</w:t>
      </w:r>
    </w:p>
    <w:p w14:paraId="372483B7" w14:textId="77777777" w:rsidR="00DF53AA" w:rsidRPr="00577560" w:rsidRDefault="00DF53AA" w:rsidP="00DF53AA">
      <w:pPr>
        <w:pStyle w:val="ListParagraph"/>
        <w:spacing w:line="276" w:lineRule="auto"/>
        <w:ind w:left="0"/>
        <w:rPr>
          <w:b/>
        </w:rPr>
      </w:pPr>
    </w:p>
    <w:p w14:paraId="52174D7F" w14:textId="77777777" w:rsidR="00952501" w:rsidRDefault="00952501" w:rsidP="00952501">
      <w:pPr>
        <w:pStyle w:val="ListParagraph"/>
        <w:spacing w:line="276" w:lineRule="auto"/>
        <w:ind w:left="0"/>
        <w:rPr>
          <w:rFonts w:cs="Arial"/>
          <w:b/>
        </w:rPr>
      </w:pPr>
      <w:r w:rsidRPr="00BB1875">
        <w:rPr>
          <w:rFonts w:cs="Arial"/>
          <w:b/>
        </w:rPr>
        <w:t xml:space="preserve">BILJEŠKA </w:t>
      </w:r>
      <w:r>
        <w:rPr>
          <w:rFonts w:cs="Arial"/>
          <w:b/>
        </w:rPr>
        <w:t>B</w:t>
      </w:r>
      <w:r w:rsidRPr="00BF5AF2">
        <w:rPr>
          <w:rFonts w:cs="Arial"/>
          <w:b/>
        </w:rPr>
        <w:t xml:space="preserve">ROJ </w:t>
      </w:r>
      <w:r>
        <w:rPr>
          <w:rFonts w:cs="Arial"/>
          <w:b/>
        </w:rPr>
        <w:t>16</w:t>
      </w:r>
      <w:r w:rsidRPr="00395040">
        <w:rPr>
          <w:rFonts w:cs="Arial"/>
          <w:b/>
        </w:rPr>
        <w:t>.</w:t>
      </w:r>
      <w:r w:rsidRPr="00BB1875">
        <w:rPr>
          <w:rFonts w:cs="Arial"/>
          <w:b/>
        </w:rPr>
        <w:t xml:space="preserve"> PRORAČUNSKA PRIČUVA</w:t>
      </w:r>
    </w:p>
    <w:p w14:paraId="6304F1D4" w14:textId="77777777" w:rsidR="00952501" w:rsidRDefault="00952501" w:rsidP="00952501">
      <w:pPr>
        <w:rPr>
          <w:b/>
        </w:rPr>
      </w:pPr>
    </w:p>
    <w:p w14:paraId="4FBE330C" w14:textId="77777777" w:rsidR="00952501" w:rsidRDefault="00952501" w:rsidP="00952501">
      <w:pPr>
        <w:jc w:val="both"/>
      </w:pPr>
    </w:p>
    <w:p w14:paraId="4EB935D1" w14:textId="77777777" w:rsidR="00952501" w:rsidRDefault="00952501" w:rsidP="00952501">
      <w:pPr>
        <w:jc w:val="both"/>
      </w:pPr>
      <w:r>
        <w:t>Stanje proračunske zalihe Proračuna Grada Varaždina za 2024. godinu na dan 31.12.2024. godine iznosi 67.000,00 EUR od ukupno godišnje planiranih 67.000,00 EUR.</w:t>
      </w:r>
    </w:p>
    <w:p w14:paraId="770CC94C" w14:textId="77777777" w:rsidR="00DF53AA" w:rsidRPr="00577560" w:rsidRDefault="00DF53AA" w:rsidP="00DF53AA">
      <w:pPr>
        <w:rPr>
          <w:rFonts w:eastAsiaTheme="minorHAnsi"/>
        </w:rPr>
      </w:pPr>
    </w:p>
    <w:p w14:paraId="40935960" w14:textId="77777777" w:rsidR="00DF53AA" w:rsidRPr="00577560" w:rsidRDefault="00DF53AA" w:rsidP="00DF53AA"/>
    <w:p w14:paraId="6FD89FF3" w14:textId="77777777" w:rsidR="00DF53AA" w:rsidRPr="00577560" w:rsidRDefault="00DF53AA" w:rsidP="00DF53AA"/>
    <w:p w14:paraId="647D1294" w14:textId="77777777" w:rsidR="00DF53AA" w:rsidRPr="00577560" w:rsidRDefault="00DF53AA" w:rsidP="00DF53AA">
      <w:pPr>
        <w:rPr>
          <w:b/>
        </w:rPr>
      </w:pPr>
    </w:p>
    <w:p w14:paraId="214439AC" w14:textId="77777777" w:rsidR="00081076" w:rsidRDefault="00081076" w:rsidP="00081076">
      <w:pPr>
        <w:rPr>
          <w:b/>
        </w:rPr>
      </w:pPr>
      <w:r>
        <w:rPr>
          <w:b/>
        </w:rPr>
        <w:t>Biješke izradila:</w:t>
      </w:r>
      <w:r>
        <w:rPr>
          <w:b/>
        </w:rPr>
        <w:tab/>
      </w:r>
      <w:r>
        <w:rPr>
          <w:b/>
        </w:rPr>
        <w:tab/>
      </w:r>
      <w:r>
        <w:rPr>
          <w:b/>
        </w:rPr>
        <w:tab/>
      </w:r>
      <w:r>
        <w:rPr>
          <w:b/>
        </w:rPr>
        <w:tab/>
      </w:r>
      <w:r>
        <w:rPr>
          <w:b/>
        </w:rPr>
        <w:tab/>
      </w:r>
      <w:r>
        <w:rPr>
          <w:b/>
        </w:rPr>
        <w:tab/>
      </w:r>
      <w:r>
        <w:rPr>
          <w:b/>
        </w:rPr>
        <w:tab/>
      </w:r>
      <w:r>
        <w:rPr>
          <w:b/>
        </w:rPr>
        <w:tab/>
        <w:t>Pročelnica:</w:t>
      </w:r>
    </w:p>
    <w:p w14:paraId="51654A88" w14:textId="77777777" w:rsidR="00081076" w:rsidRDefault="00081076" w:rsidP="00081076">
      <w:pPr>
        <w:rPr>
          <w:b/>
        </w:rPr>
      </w:pPr>
      <w:r>
        <w:rPr>
          <w:b/>
        </w:rPr>
        <w:t>Maja Cafuk</w:t>
      </w:r>
      <w:r>
        <w:rPr>
          <w:b/>
        </w:rPr>
        <w:tab/>
      </w:r>
      <w:r>
        <w:rPr>
          <w:b/>
        </w:rPr>
        <w:tab/>
      </w:r>
      <w:r>
        <w:rPr>
          <w:b/>
        </w:rPr>
        <w:tab/>
      </w:r>
      <w:r>
        <w:rPr>
          <w:b/>
        </w:rPr>
        <w:tab/>
      </w:r>
      <w:r>
        <w:rPr>
          <w:b/>
        </w:rPr>
        <w:tab/>
      </w:r>
      <w:r>
        <w:rPr>
          <w:b/>
        </w:rPr>
        <w:tab/>
      </w:r>
      <w:r>
        <w:rPr>
          <w:b/>
        </w:rPr>
        <w:tab/>
      </w:r>
      <w:r>
        <w:rPr>
          <w:b/>
        </w:rPr>
        <w:tab/>
      </w:r>
      <w:r>
        <w:rPr>
          <w:b/>
        </w:rPr>
        <w:tab/>
        <w:t>Vlatka Stolnik</w:t>
      </w:r>
    </w:p>
    <w:p w14:paraId="2D3EA7C9" w14:textId="31C486AA" w:rsidR="00B17B00" w:rsidRDefault="00B17B00" w:rsidP="00DF53AA">
      <w:pPr>
        <w:pStyle w:val="ListParagraph"/>
        <w:spacing w:line="276" w:lineRule="auto"/>
        <w:ind w:left="0"/>
        <w:rPr>
          <w:b/>
          <w:u w:val="single"/>
        </w:rPr>
      </w:pPr>
    </w:p>
    <w:p w14:paraId="3470C57C" w14:textId="4B177268" w:rsidR="006127AA" w:rsidRDefault="006127AA" w:rsidP="00DF53AA">
      <w:pPr>
        <w:pStyle w:val="ListParagraph"/>
        <w:spacing w:line="276" w:lineRule="auto"/>
        <w:ind w:left="0"/>
        <w:rPr>
          <w:b/>
          <w:u w:val="single"/>
        </w:rPr>
      </w:pPr>
    </w:p>
    <w:p w14:paraId="7F09DFFE" w14:textId="77777777" w:rsidR="006127AA" w:rsidRDefault="006127AA" w:rsidP="00DF53AA">
      <w:pPr>
        <w:pStyle w:val="ListParagraph"/>
        <w:spacing w:line="276" w:lineRule="auto"/>
        <w:ind w:left="0"/>
        <w:rPr>
          <w:b/>
          <w:u w:val="single"/>
        </w:rPr>
      </w:pPr>
    </w:p>
    <w:p w14:paraId="782D3B22" w14:textId="77777777" w:rsidR="006127AA" w:rsidRDefault="006127AA" w:rsidP="00DF53AA">
      <w:pPr>
        <w:pStyle w:val="ListParagraph"/>
        <w:spacing w:line="276" w:lineRule="auto"/>
        <w:ind w:left="0"/>
        <w:rPr>
          <w:b/>
          <w:u w:val="single"/>
        </w:rPr>
      </w:pPr>
    </w:p>
    <w:p w14:paraId="6503C828" w14:textId="77777777" w:rsidR="006127AA" w:rsidRDefault="006127AA" w:rsidP="00DF53AA">
      <w:pPr>
        <w:pStyle w:val="ListParagraph"/>
        <w:spacing w:line="276" w:lineRule="auto"/>
        <w:ind w:left="0"/>
        <w:rPr>
          <w:b/>
          <w:u w:val="single"/>
        </w:rPr>
      </w:pPr>
    </w:p>
    <w:p w14:paraId="12556F26" w14:textId="77777777" w:rsidR="006127AA" w:rsidRDefault="006127AA" w:rsidP="00DF53AA">
      <w:pPr>
        <w:pStyle w:val="ListParagraph"/>
        <w:spacing w:line="276" w:lineRule="auto"/>
        <w:ind w:left="0"/>
        <w:rPr>
          <w:b/>
          <w:u w:val="single"/>
        </w:rPr>
      </w:pPr>
    </w:p>
    <w:p w14:paraId="75FC261E" w14:textId="77777777" w:rsidR="006127AA" w:rsidRDefault="006127AA" w:rsidP="00DF53AA">
      <w:pPr>
        <w:pStyle w:val="ListParagraph"/>
        <w:spacing w:line="276" w:lineRule="auto"/>
        <w:ind w:left="0"/>
        <w:rPr>
          <w:b/>
          <w:u w:val="single"/>
        </w:rPr>
      </w:pPr>
    </w:p>
    <w:p w14:paraId="2C034A93" w14:textId="77777777" w:rsidR="006127AA" w:rsidRDefault="006127AA" w:rsidP="00DF53AA">
      <w:pPr>
        <w:pStyle w:val="ListParagraph"/>
        <w:spacing w:line="276" w:lineRule="auto"/>
        <w:ind w:left="0"/>
        <w:rPr>
          <w:b/>
          <w:u w:val="single"/>
        </w:rPr>
      </w:pPr>
    </w:p>
    <w:p w14:paraId="2F2C8F37" w14:textId="77777777" w:rsidR="006127AA" w:rsidRDefault="006127AA" w:rsidP="006127AA">
      <w:pPr>
        <w:rPr>
          <w:b/>
        </w:rPr>
      </w:pPr>
      <w:r>
        <w:rPr>
          <w:b/>
        </w:rPr>
        <w:lastRenderedPageBreak/>
        <w:t>Prilog 1. Sudski sporovi</w:t>
      </w:r>
    </w:p>
    <w:p w14:paraId="5B7F0DAA" w14:textId="77777777" w:rsidR="006127AA" w:rsidRDefault="006127AA" w:rsidP="006127AA">
      <w:pPr>
        <w:rPr>
          <w:b/>
        </w:rPr>
      </w:pPr>
    </w:p>
    <w:p w14:paraId="343C270C" w14:textId="77777777" w:rsidR="006127AA" w:rsidRDefault="006127AA" w:rsidP="006127AA">
      <w:pPr>
        <w:rPr>
          <w:b/>
        </w:rPr>
      </w:pPr>
    </w:p>
    <w:tbl>
      <w:tblPr>
        <w:tblStyle w:val="TableGrid"/>
        <w:tblW w:w="0" w:type="auto"/>
        <w:tblLook w:val="04A0" w:firstRow="1" w:lastRow="0" w:firstColumn="1" w:lastColumn="0" w:noHBand="0" w:noVBand="1"/>
      </w:tblPr>
      <w:tblGrid>
        <w:gridCol w:w="476"/>
        <w:gridCol w:w="1465"/>
        <w:gridCol w:w="1341"/>
        <w:gridCol w:w="2202"/>
        <w:gridCol w:w="1399"/>
        <w:gridCol w:w="1011"/>
        <w:gridCol w:w="1168"/>
      </w:tblGrid>
      <w:tr w:rsidR="006127AA" w:rsidRPr="00B958E9" w14:paraId="6D620D0F" w14:textId="77777777" w:rsidTr="00760220">
        <w:trPr>
          <w:trHeight w:val="615"/>
        </w:trPr>
        <w:tc>
          <w:tcPr>
            <w:tcW w:w="454" w:type="dxa"/>
            <w:noWrap/>
            <w:hideMark/>
          </w:tcPr>
          <w:p w14:paraId="02B2CD9B" w14:textId="77777777" w:rsidR="006127AA" w:rsidRPr="00B958E9" w:rsidRDefault="006127AA" w:rsidP="00760220">
            <w:pPr>
              <w:rPr>
                <w:bCs/>
                <w:sz w:val="16"/>
                <w:szCs w:val="16"/>
              </w:rPr>
            </w:pPr>
            <w:r w:rsidRPr="00B958E9">
              <w:rPr>
                <w:bCs/>
                <w:sz w:val="16"/>
                <w:szCs w:val="16"/>
              </w:rPr>
              <w:t>Rbr.</w:t>
            </w:r>
          </w:p>
        </w:tc>
        <w:tc>
          <w:tcPr>
            <w:tcW w:w="2577" w:type="dxa"/>
            <w:gridSpan w:val="2"/>
            <w:hideMark/>
          </w:tcPr>
          <w:p w14:paraId="20866969" w14:textId="77777777" w:rsidR="006127AA" w:rsidRPr="00B958E9" w:rsidRDefault="006127AA" w:rsidP="00760220">
            <w:pPr>
              <w:rPr>
                <w:bCs/>
                <w:sz w:val="16"/>
                <w:szCs w:val="16"/>
              </w:rPr>
            </w:pPr>
            <w:r w:rsidRPr="00B958E9">
              <w:rPr>
                <w:bCs/>
                <w:sz w:val="16"/>
                <w:szCs w:val="16"/>
              </w:rPr>
              <w:t>Sažeti opis prirode spora</w:t>
            </w:r>
          </w:p>
        </w:tc>
        <w:tc>
          <w:tcPr>
            <w:tcW w:w="2351" w:type="dxa"/>
            <w:hideMark/>
          </w:tcPr>
          <w:p w14:paraId="5F869A2A" w14:textId="77777777" w:rsidR="006127AA" w:rsidRPr="00B958E9" w:rsidRDefault="006127AA" w:rsidP="00760220">
            <w:pPr>
              <w:rPr>
                <w:bCs/>
                <w:sz w:val="16"/>
                <w:szCs w:val="16"/>
              </w:rPr>
            </w:pPr>
            <w:r w:rsidRPr="00B958E9">
              <w:rPr>
                <w:bCs/>
                <w:sz w:val="16"/>
                <w:szCs w:val="16"/>
              </w:rPr>
              <w:t>Procjena financijskog učinka koji može proisteći iz sudskog spora kao obveza ili imovina</w:t>
            </w:r>
          </w:p>
        </w:tc>
        <w:tc>
          <w:tcPr>
            <w:tcW w:w="1559" w:type="dxa"/>
            <w:hideMark/>
          </w:tcPr>
          <w:p w14:paraId="49D536DE" w14:textId="77777777" w:rsidR="006127AA" w:rsidRPr="00B958E9" w:rsidRDefault="006127AA" w:rsidP="00760220">
            <w:pPr>
              <w:rPr>
                <w:bCs/>
                <w:sz w:val="16"/>
                <w:szCs w:val="16"/>
              </w:rPr>
            </w:pPr>
            <w:r w:rsidRPr="00B958E9">
              <w:rPr>
                <w:bCs/>
                <w:sz w:val="16"/>
                <w:szCs w:val="16"/>
              </w:rPr>
              <w:t>Procijenjeno vrijeme odljeva ili priljeva sredstava</w:t>
            </w:r>
          </w:p>
        </w:tc>
        <w:tc>
          <w:tcPr>
            <w:tcW w:w="1070" w:type="dxa"/>
            <w:noWrap/>
            <w:hideMark/>
          </w:tcPr>
          <w:p w14:paraId="13A6B4EC" w14:textId="77777777" w:rsidR="006127AA" w:rsidRPr="00B958E9" w:rsidRDefault="006127AA" w:rsidP="00760220">
            <w:pPr>
              <w:rPr>
                <w:bCs/>
                <w:sz w:val="16"/>
                <w:szCs w:val="16"/>
              </w:rPr>
            </w:pPr>
            <w:r w:rsidRPr="00B958E9">
              <w:rPr>
                <w:bCs/>
                <w:sz w:val="16"/>
                <w:szCs w:val="16"/>
              </w:rPr>
              <w:t>Potraživanje</w:t>
            </w:r>
          </w:p>
        </w:tc>
        <w:tc>
          <w:tcPr>
            <w:tcW w:w="1051" w:type="dxa"/>
            <w:noWrap/>
            <w:hideMark/>
          </w:tcPr>
          <w:p w14:paraId="7D778624" w14:textId="77777777" w:rsidR="006127AA" w:rsidRPr="00B958E9" w:rsidRDefault="006127AA" w:rsidP="00760220">
            <w:pPr>
              <w:rPr>
                <w:bCs/>
                <w:sz w:val="16"/>
                <w:szCs w:val="16"/>
              </w:rPr>
            </w:pPr>
            <w:r w:rsidRPr="00B958E9">
              <w:rPr>
                <w:bCs/>
                <w:sz w:val="16"/>
                <w:szCs w:val="16"/>
              </w:rPr>
              <w:t>Obveza</w:t>
            </w:r>
          </w:p>
        </w:tc>
      </w:tr>
      <w:tr w:rsidR="006127AA" w:rsidRPr="00B958E9" w14:paraId="79FBE3A3" w14:textId="77777777" w:rsidTr="00760220">
        <w:trPr>
          <w:trHeight w:val="300"/>
        </w:trPr>
        <w:tc>
          <w:tcPr>
            <w:tcW w:w="454" w:type="dxa"/>
            <w:vMerge w:val="restart"/>
            <w:noWrap/>
            <w:hideMark/>
          </w:tcPr>
          <w:p w14:paraId="659BED8F" w14:textId="77777777" w:rsidR="006127AA" w:rsidRPr="00B958E9" w:rsidRDefault="006127AA" w:rsidP="00760220">
            <w:pPr>
              <w:rPr>
                <w:bCs/>
                <w:sz w:val="16"/>
                <w:szCs w:val="16"/>
              </w:rPr>
            </w:pPr>
            <w:r w:rsidRPr="00B958E9">
              <w:rPr>
                <w:bCs/>
                <w:sz w:val="16"/>
                <w:szCs w:val="16"/>
              </w:rPr>
              <w:t>1</w:t>
            </w:r>
          </w:p>
        </w:tc>
        <w:tc>
          <w:tcPr>
            <w:tcW w:w="1312" w:type="dxa"/>
            <w:hideMark/>
          </w:tcPr>
          <w:p w14:paraId="29F5838E" w14:textId="77777777" w:rsidR="006127AA" w:rsidRPr="00B958E9" w:rsidRDefault="006127AA" w:rsidP="00760220">
            <w:pPr>
              <w:rPr>
                <w:bCs/>
                <w:sz w:val="16"/>
                <w:szCs w:val="16"/>
              </w:rPr>
            </w:pPr>
            <w:r w:rsidRPr="00B958E9">
              <w:rPr>
                <w:bCs/>
                <w:sz w:val="16"/>
                <w:szCs w:val="16"/>
              </w:rPr>
              <w:t>Tužitelj:</w:t>
            </w:r>
          </w:p>
        </w:tc>
        <w:tc>
          <w:tcPr>
            <w:tcW w:w="1265" w:type="dxa"/>
            <w:hideMark/>
          </w:tcPr>
          <w:p w14:paraId="4AC4BB0C" w14:textId="77777777" w:rsidR="006127AA" w:rsidRPr="00B958E9" w:rsidRDefault="006127AA" w:rsidP="00760220">
            <w:pPr>
              <w:rPr>
                <w:bCs/>
                <w:sz w:val="16"/>
                <w:szCs w:val="16"/>
              </w:rPr>
            </w:pPr>
            <w:r w:rsidRPr="00B958E9">
              <w:rPr>
                <w:bCs/>
                <w:sz w:val="16"/>
                <w:szCs w:val="16"/>
              </w:rPr>
              <w:t xml:space="preserve"> Grad Varaždin</w:t>
            </w:r>
          </w:p>
        </w:tc>
        <w:tc>
          <w:tcPr>
            <w:tcW w:w="2351" w:type="dxa"/>
            <w:vMerge w:val="restart"/>
            <w:hideMark/>
          </w:tcPr>
          <w:p w14:paraId="78489ABD" w14:textId="77777777" w:rsidR="006127AA" w:rsidRPr="00B958E9" w:rsidRDefault="006127AA" w:rsidP="00760220">
            <w:pPr>
              <w:rPr>
                <w:bCs/>
                <w:sz w:val="16"/>
                <w:szCs w:val="16"/>
              </w:rPr>
            </w:pPr>
            <w:r w:rsidRPr="00B958E9">
              <w:rPr>
                <w:bCs/>
                <w:sz w:val="16"/>
                <w:szCs w:val="16"/>
              </w:rPr>
              <w:t>U slučaju neosnovanosti tužbenog zahtjeva nastala bi obveza tužitelja na naknadu parničnog troška drugim stranama u sporu, kao i određeni stupanj izloženosti riziku da Grad Varaždin odgovora (temeljem klauzule iz Ugovora o hipoteci) za preostalo dugovanje po Ugovoru o dugoročnom kreditu 5010387974. U slučaju osnovanosti tužbenog zahtjeva,  nastalo bi pravo tužitelja na potraživanje od 6.153.945,34 kn sa pripadajućim zateznim kamatama i to na pojedine iznose kako slijedi: 370.660,00 kn uvećano za zatezne kamate tekuće od 24.05.2011, 376.096,11 kn uvećano za zatezne kamate tekuće od 07.07.2011, 373.425,50 kn uvećano za zatezne kamate tekuće od 01.10.2011, 393.393,31 kn uvećano za zatezne kamate tekuće od 28.03.2012, 388.012,61 kn uvećano za zatezne kamate tekuće od 27.06.2012, 384.583,16 kn uvećano za zatezne kamate tekuće od 29.09.2012, 321.534,72 kn uvećano za zatezne kamate tekuće od 29.12.2012, 342.276,09 kn uvećano za zatezne kamate tekuće od 05.04.2013, 339.325,60 kn uvećano za zatezne kamate tekuće od 29.06.2013, 336.276,79 kn uvećano za zatezne kamate tekuće od 28.09.2013, 331.752,72 kn uvećano za zatezne kamate tekuće od 28.12.2013, 283,17 kn uvećano za zatezne kamate tekuće od 28.12.2013, 324.573,24 kn uvećano za zatezne kamate tekuće od 29.03.2014, 321.426,06 kn uvećano za zatezne kamate tekuće od 01.07.2014, 318.180,55 kn uvećano za zatezne kamate tekuće od 01.10.2014, 313.656,49 kn uvećano za zatezne kamate tekuće od 03.01.2015, 306.870,39 kn uvećano za zatezne kamate tekuće od 31.03.2015, 303.526,53 kn uvećano za zatezne kamate tekuće od 01.07.2015, 300.084,30 kn uvećano za zatezne kamate tekuće od 02.10.2015.</w:t>
            </w:r>
          </w:p>
        </w:tc>
        <w:tc>
          <w:tcPr>
            <w:tcW w:w="1559" w:type="dxa"/>
            <w:vMerge w:val="restart"/>
            <w:hideMark/>
          </w:tcPr>
          <w:p w14:paraId="14654DA2" w14:textId="77777777" w:rsidR="006127AA" w:rsidRPr="00B958E9" w:rsidRDefault="006127AA" w:rsidP="00760220">
            <w:pPr>
              <w:rPr>
                <w:bCs/>
                <w:sz w:val="16"/>
                <w:szCs w:val="16"/>
              </w:rPr>
            </w:pPr>
            <w:r w:rsidRPr="00B958E9">
              <w:rPr>
                <w:bCs/>
                <w:sz w:val="16"/>
                <w:szCs w:val="16"/>
              </w:rPr>
              <w:t>Nije moguće procijeniti trajanje spora do faze kada je postupak pravomoćno i konačno okončan, obzirom da je u tijeku postupak pred sudom prvog stupnja, a nakon prvostupanjske odluke stranke imaju pravo koristiti i pravne lijekove koje riješava viši sud. Obzirom u ovom trenutku nije moguće predvidjeti trajanje, ni ishod predmetnog postupka, nije moguće predvidjeti ni vrijeme odljeva sredstava. Postoji prijedlog druge strane da se spor riješi mirnim putem da svaka stranka snosi svoje troškove postupka i da nitko nema nikakvih obaveza prema drugoj strani (pri čemu su već ranije ispunili jedan dio zahtjeva koji se odnosi na brisanje upisane hipoteke). U međuvremenu je rješenjem suda utvrđen prekid postupka obzirom je II. tuženik prestao postojati, a stranke su jedinstveni suparničari.</w:t>
            </w:r>
          </w:p>
        </w:tc>
        <w:tc>
          <w:tcPr>
            <w:tcW w:w="1070" w:type="dxa"/>
            <w:vMerge w:val="restart"/>
            <w:hideMark/>
          </w:tcPr>
          <w:p w14:paraId="0D5FF4D4" w14:textId="77777777" w:rsidR="006127AA" w:rsidRPr="00B958E9" w:rsidRDefault="006127AA" w:rsidP="00760220">
            <w:pPr>
              <w:rPr>
                <w:bCs/>
                <w:sz w:val="16"/>
                <w:szCs w:val="16"/>
              </w:rPr>
            </w:pPr>
            <w:r w:rsidRPr="00B958E9">
              <w:rPr>
                <w:bCs/>
                <w:sz w:val="16"/>
                <w:szCs w:val="16"/>
              </w:rPr>
              <w:t>817.258.20 EUR</w:t>
            </w:r>
            <w:r w:rsidRPr="00B958E9">
              <w:rPr>
                <w:bCs/>
                <w:sz w:val="16"/>
                <w:szCs w:val="16"/>
              </w:rPr>
              <w:br/>
              <w:t>(napomena:</w:t>
            </w:r>
            <w:r w:rsidRPr="00B958E9">
              <w:rPr>
                <w:bCs/>
                <w:sz w:val="16"/>
                <w:szCs w:val="16"/>
              </w:rPr>
              <w:br/>
              <w:t xml:space="preserve">nisu iskazane kamate, ni mogući parnični trošak)  </w:t>
            </w:r>
          </w:p>
        </w:tc>
        <w:tc>
          <w:tcPr>
            <w:tcW w:w="1051" w:type="dxa"/>
            <w:vMerge w:val="restart"/>
            <w:noWrap/>
            <w:hideMark/>
          </w:tcPr>
          <w:p w14:paraId="35402C9A" w14:textId="77777777" w:rsidR="006127AA" w:rsidRPr="00B958E9" w:rsidRDefault="006127AA" w:rsidP="00760220">
            <w:pPr>
              <w:rPr>
                <w:bCs/>
                <w:sz w:val="16"/>
                <w:szCs w:val="16"/>
              </w:rPr>
            </w:pPr>
            <w:r w:rsidRPr="00B958E9">
              <w:rPr>
                <w:bCs/>
                <w:sz w:val="16"/>
                <w:szCs w:val="16"/>
              </w:rPr>
              <w:t>0,00 EUR</w:t>
            </w:r>
          </w:p>
        </w:tc>
      </w:tr>
      <w:tr w:rsidR="006127AA" w:rsidRPr="00B958E9" w14:paraId="02D9C891" w14:textId="77777777" w:rsidTr="00760220">
        <w:trPr>
          <w:trHeight w:val="900"/>
        </w:trPr>
        <w:tc>
          <w:tcPr>
            <w:tcW w:w="454" w:type="dxa"/>
            <w:vMerge/>
            <w:hideMark/>
          </w:tcPr>
          <w:p w14:paraId="4F58E04C" w14:textId="77777777" w:rsidR="006127AA" w:rsidRPr="00B958E9" w:rsidRDefault="006127AA" w:rsidP="00760220">
            <w:pPr>
              <w:rPr>
                <w:bCs/>
                <w:sz w:val="16"/>
                <w:szCs w:val="16"/>
              </w:rPr>
            </w:pPr>
          </w:p>
        </w:tc>
        <w:tc>
          <w:tcPr>
            <w:tcW w:w="1312" w:type="dxa"/>
            <w:hideMark/>
          </w:tcPr>
          <w:p w14:paraId="1FA195A8" w14:textId="77777777" w:rsidR="006127AA" w:rsidRPr="00B958E9" w:rsidRDefault="006127AA" w:rsidP="00760220">
            <w:pPr>
              <w:rPr>
                <w:bCs/>
                <w:sz w:val="16"/>
                <w:szCs w:val="16"/>
              </w:rPr>
            </w:pPr>
            <w:r w:rsidRPr="00B958E9">
              <w:rPr>
                <w:bCs/>
                <w:sz w:val="16"/>
                <w:szCs w:val="16"/>
              </w:rPr>
              <w:t>Tuženik:</w:t>
            </w:r>
          </w:p>
        </w:tc>
        <w:tc>
          <w:tcPr>
            <w:tcW w:w="1265" w:type="dxa"/>
            <w:hideMark/>
          </w:tcPr>
          <w:p w14:paraId="14F723E7" w14:textId="77777777" w:rsidR="006127AA" w:rsidRPr="00B958E9" w:rsidRDefault="006127AA" w:rsidP="00760220">
            <w:pPr>
              <w:rPr>
                <w:bCs/>
                <w:sz w:val="16"/>
                <w:szCs w:val="16"/>
              </w:rPr>
            </w:pPr>
            <w:r w:rsidRPr="00B958E9">
              <w:rPr>
                <w:bCs/>
                <w:sz w:val="16"/>
                <w:szCs w:val="16"/>
              </w:rPr>
              <w:t xml:space="preserve"> PBZ d.d. Zagreb; VŠNK; Zajednica športskih udruga Grada Varaždina</w:t>
            </w:r>
          </w:p>
        </w:tc>
        <w:tc>
          <w:tcPr>
            <w:tcW w:w="2351" w:type="dxa"/>
            <w:vMerge/>
            <w:hideMark/>
          </w:tcPr>
          <w:p w14:paraId="68290E89" w14:textId="77777777" w:rsidR="006127AA" w:rsidRPr="00B958E9" w:rsidRDefault="006127AA" w:rsidP="00760220">
            <w:pPr>
              <w:rPr>
                <w:bCs/>
                <w:sz w:val="16"/>
                <w:szCs w:val="16"/>
              </w:rPr>
            </w:pPr>
          </w:p>
        </w:tc>
        <w:tc>
          <w:tcPr>
            <w:tcW w:w="1559" w:type="dxa"/>
            <w:vMerge/>
            <w:hideMark/>
          </w:tcPr>
          <w:p w14:paraId="0A1F91C3" w14:textId="77777777" w:rsidR="006127AA" w:rsidRPr="00B958E9" w:rsidRDefault="006127AA" w:rsidP="00760220">
            <w:pPr>
              <w:rPr>
                <w:bCs/>
                <w:sz w:val="16"/>
                <w:szCs w:val="16"/>
              </w:rPr>
            </w:pPr>
          </w:p>
        </w:tc>
        <w:tc>
          <w:tcPr>
            <w:tcW w:w="1070" w:type="dxa"/>
            <w:vMerge/>
            <w:hideMark/>
          </w:tcPr>
          <w:p w14:paraId="7827A035" w14:textId="77777777" w:rsidR="006127AA" w:rsidRPr="00B958E9" w:rsidRDefault="006127AA" w:rsidP="00760220">
            <w:pPr>
              <w:rPr>
                <w:bCs/>
                <w:sz w:val="16"/>
                <w:szCs w:val="16"/>
              </w:rPr>
            </w:pPr>
          </w:p>
        </w:tc>
        <w:tc>
          <w:tcPr>
            <w:tcW w:w="1051" w:type="dxa"/>
            <w:vMerge/>
            <w:hideMark/>
          </w:tcPr>
          <w:p w14:paraId="2339FE34" w14:textId="77777777" w:rsidR="006127AA" w:rsidRPr="00B958E9" w:rsidRDefault="006127AA" w:rsidP="00760220">
            <w:pPr>
              <w:rPr>
                <w:bCs/>
                <w:sz w:val="16"/>
                <w:szCs w:val="16"/>
              </w:rPr>
            </w:pPr>
          </w:p>
        </w:tc>
      </w:tr>
      <w:tr w:rsidR="006127AA" w:rsidRPr="00B958E9" w14:paraId="3E11D543" w14:textId="77777777" w:rsidTr="00760220">
        <w:trPr>
          <w:trHeight w:val="945"/>
        </w:trPr>
        <w:tc>
          <w:tcPr>
            <w:tcW w:w="454" w:type="dxa"/>
            <w:vMerge/>
            <w:hideMark/>
          </w:tcPr>
          <w:p w14:paraId="77F01493" w14:textId="77777777" w:rsidR="006127AA" w:rsidRPr="00B958E9" w:rsidRDefault="006127AA" w:rsidP="00760220">
            <w:pPr>
              <w:rPr>
                <w:bCs/>
                <w:sz w:val="16"/>
                <w:szCs w:val="16"/>
              </w:rPr>
            </w:pPr>
          </w:p>
        </w:tc>
        <w:tc>
          <w:tcPr>
            <w:tcW w:w="1312" w:type="dxa"/>
            <w:hideMark/>
          </w:tcPr>
          <w:p w14:paraId="50524A8F"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000323CC" w14:textId="77777777" w:rsidR="006127AA" w:rsidRPr="00B958E9" w:rsidRDefault="006127AA" w:rsidP="00760220">
            <w:pPr>
              <w:rPr>
                <w:bCs/>
                <w:sz w:val="16"/>
                <w:szCs w:val="16"/>
              </w:rPr>
            </w:pPr>
            <w:r w:rsidRPr="00B958E9">
              <w:rPr>
                <w:bCs/>
                <w:sz w:val="16"/>
                <w:szCs w:val="16"/>
              </w:rPr>
              <w:t>radi utvrđenja ništetnosi Ugovora o dugoročnom kreditu, Ugovora o cesiji i Sporazuma o zasnivanju založnog prava i radi isplate iznosa od 6.153.954,34</w:t>
            </w:r>
          </w:p>
        </w:tc>
        <w:tc>
          <w:tcPr>
            <w:tcW w:w="2351" w:type="dxa"/>
            <w:vMerge/>
            <w:hideMark/>
          </w:tcPr>
          <w:p w14:paraId="13810667" w14:textId="77777777" w:rsidR="006127AA" w:rsidRPr="00B958E9" w:rsidRDefault="006127AA" w:rsidP="00760220">
            <w:pPr>
              <w:rPr>
                <w:bCs/>
                <w:sz w:val="16"/>
                <w:szCs w:val="16"/>
              </w:rPr>
            </w:pPr>
          </w:p>
        </w:tc>
        <w:tc>
          <w:tcPr>
            <w:tcW w:w="1559" w:type="dxa"/>
            <w:vMerge/>
            <w:hideMark/>
          </w:tcPr>
          <w:p w14:paraId="57DF6739" w14:textId="77777777" w:rsidR="006127AA" w:rsidRPr="00B958E9" w:rsidRDefault="006127AA" w:rsidP="00760220">
            <w:pPr>
              <w:rPr>
                <w:bCs/>
                <w:sz w:val="16"/>
                <w:szCs w:val="16"/>
              </w:rPr>
            </w:pPr>
          </w:p>
        </w:tc>
        <w:tc>
          <w:tcPr>
            <w:tcW w:w="1070" w:type="dxa"/>
            <w:vMerge/>
            <w:hideMark/>
          </w:tcPr>
          <w:p w14:paraId="3087DA26" w14:textId="77777777" w:rsidR="006127AA" w:rsidRPr="00B958E9" w:rsidRDefault="006127AA" w:rsidP="00760220">
            <w:pPr>
              <w:rPr>
                <w:bCs/>
                <w:sz w:val="16"/>
                <w:szCs w:val="16"/>
              </w:rPr>
            </w:pPr>
          </w:p>
        </w:tc>
        <w:tc>
          <w:tcPr>
            <w:tcW w:w="1051" w:type="dxa"/>
            <w:vMerge/>
            <w:hideMark/>
          </w:tcPr>
          <w:p w14:paraId="66C8BD44" w14:textId="77777777" w:rsidR="006127AA" w:rsidRPr="00B958E9" w:rsidRDefault="006127AA" w:rsidP="00760220">
            <w:pPr>
              <w:rPr>
                <w:bCs/>
                <w:sz w:val="16"/>
                <w:szCs w:val="16"/>
              </w:rPr>
            </w:pPr>
          </w:p>
        </w:tc>
      </w:tr>
      <w:tr w:rsidR="006127AA" w:rsidRPr="00B958E9" w14:paraId="7A4BC7BC" w14:textId="77777777" w:rsidTr="00760220">
        <w:trPr>
          <w:trHeight w:val="300"/>
        </w:trPr>
        <w:tc>
          <w:tcPr>
            <w:tcW w:w="454" w:type="dxa"/>
            <w:vMerge/>
            <w:hideMark/>
          </w:tcPr>
          <w:p w14:paraId="4D2F32F9" w14:textId="77777777" w:rsidR="006127AA" w:rsidRPr="00B958E9" w:rsidRDefault="006127AA" w:rsidP="00760220">
            <w:pPr>
              <w:rPr>
                <w:bCs/>
                <w:sz w:val="16"/>
                <w:szCs w:val="16"/>
              </w:rPr>
            </w:pPr>
          </w:p>
        </w:tc>
        <w:tc>
          <w:tcPr>
            <w:tcW w:w="1312" w:type="dxa"/>
            <w:hideMark/>
          </w:tcPr>
          <w:p w14:paraId="26C346D0"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2C805090" w14:textId="77777777" w:rsidR="006127AA" w:rsidRPr="00B958E9" w:rsidRDefault="006127AA" w:rsidP="00760220">
            <w:pPr>
              <w:rPr>
                <w:bCs/>
                <w:sz w:val="16"/>
                <w:szCs w:val="16"/>
              </w:rPr>
            </w:pPr>
            <w:r w:rsidRPr="00B958E9">
              <w:rPr>
                <w:bCs/>
                <w:sz w:val="16"/>
                <w:szCs w:val="16"/>
              </w:rPr>
              <w:t>TS u Varaždinu P.112/16</w:t>
            </w:r>
          </w:p>
        </w:tc>
        <w:tc>
          <w:tcPr>
            <w:tcW w:w="2351" w:type="dxa"/>
            <w:vMerge/>
            <w:hideMark/>
          </w:tcPr>
          <w:p w14:paraId="519F643A" w14:textId="77777777" w:rsidR="006127AA" w:rsidRPr="00B958E9" w:rsidRDefault="006127AA" w:rsidP="00760220">
            <w:pPr>
              <w:rPr>
                <w:bCs/>
                <w:sz w:val="16"/>
                <w:szCs w:val="16"/>
              </w:rPr>
            </w:pPr>
          </w:p>
        </w:tc>
        <w:tc>
          <w:tcPr>
            <w:tcW w:w="1559" w:type="dxa"/>
            <w:vMerge/>
            <w:hideMark/>
          </w:tcPr>
          <w:p w14:paraId="6AD4DC96" w14:textId="77777777" w:rsidR="006127AA" w:rsidRPr="00B958E9" w:rsidRDefault="006127AA" w:rsidP="00760220">
            <w:pPr>
              <w:rPr>
                <w:bCs/>
                <w:sz w:val="16"/>
                <w:szCs w:val="16"/>
              </w:rPr>
            </w:pPr>
          </w:p>
        </w:tc>
        <w:tc>
          <w:tcPr>
            <w:tcW w:w="1070" w:type="dxa"/>
            <w:vMerge/>
            <w:hideMark/>
          </w:tcPr>
          <w:p w14:paraId="031F4654" w14:textId="77777777" w:rsidR="006127AA" w:rsidRPr="00B958E9" w:rsidRDefault="006127AA" w:rsidP="00760220">
            <w:pPr>
              <w:rPr>
                <w:bCs/>
                <w:sz w:val="16"/>
                <w:szCs w:val="16"/>
              </w:rPr>
            </w:pPr>
          </w:p>
        </w:tc>
        <w:tc>
          <w:tcPr>
            <w:tcW w:w="1051" w:type="dxa"/>
            <w:vMerge/>
            <w:hideMark/>
          </w:tcPr>
          <w:p w14:paraId="61D9C447" w14:textId="77777777" w:rsidR="006127AA" w:rsidRPr="00B958E9" w:rsidRDefault="006127AA" w:rsidP="00760220">
            <w:pPr>
              <w:rPr>
                <w:bCs/>
                <w:sz w:val="16"/>
                <w:szCs w:val="16"/>
              </w:rPr>
            </w:pPr>
          </w:p>
        </w:tc>
      </w:tr>
      <w:tr w:rsidR="006127AA" w:rsidRPr="00B958E9" w14:paraId="2BB15910" w14:textId="77777777" w:rsidTr="00760220">
        <w:trPr>
          <w:trHeight w:val="300"/>
        </w:trPr>
        <w:tc>
          <w:tcPr>
            <w:tcW w:w="454" w:type="dxa"/>
            <w:vMerge/>
            <w:hideMark/>
          </w:tcPr>
          <w:p w14:paraId="483A7660" w14:textId="77777777" w:rsidR="006127AA" w:rsidRPr="00B958E9" w:rsidRDefault="006127AA" w:rsidP="00760220">
            <w:pPr>
              <w:rPr>
                <w:bCs/>
                <w:sz w:val="16"/>
                <w:szCs w:val="16"/>
              </w:rPr>
            </w:pPr>
          </w:p>
        </w:tc>
        <w:tc>
          <w:tcPr>
            <w:tcW w:w="1312" w:type="dxa"/>
            <w:hideMark/>
          </w:tcPr>
          <w:p w14:paraId="05DC1D1E" w14:textId="77777777" w:rsidR="006127AA" w:rsidRPr="00B958E9" w:rsidRDefault="006127AA" w:rsidP="00760220">
            <w:pPr>
              <w:rPr>
                <w:bCs/>
                <w:sz w:val="16"/>
                <w:szCs w:val="16"/>
              </w:rPr>
            </w:pPr>
            <w:r w:rsidRPr="00B958E9">
              <w:rPr>
                <w:bCs/>
                <w:sz w:val="16"/>
                <w:szCs w:val="16"/>
              </w:rPr>
              <w:t>VPS:</w:t>
            </w:r>
          </w:p>
        </w:tc>
        <w:tc>
          <w:tcPr>
            <w:tcW w:w="1265" w:type="dxa"/>
            <w:hideMark/>
          </w:tcPr>
          <w:p w14:paraId="6855AC03" w14:textId="77777777" w:rsidR="006127AA" w:rsidRPr="00B958E9" w:rsidRDefault="006127AA" w:rsidP="00760220">
            <w:pPr>
              <w:rPr>
                <w:bCs/>
                <w:sz w:val="16"/>
                <w:szCs w:val="16"/>
              </w:rPr>
            </w:pPr>
            <w:r w:rsidRPr="00B958E9">
              <w:rPr>
                <w:bCs/>
                <w:sz w:val="16"/>
                <w:szCs w:val="16"/>
              </w:rPr>
              <w:t>6.153.954,24 kn</w:t>
            </w:r>
          </w:p>
        </w:tc>
        <w:tc>
          <w:tcPr>
            <w:tcW w:w="2351" w:type="dxa"/>
            <w:vMerge/>
            <w:hideMark/>
          </w:tcPr>
          <w:p w14:paraId="39B4DE0F" w14:textId="77777777" w:rsidR="006127AA" w:rsidRPr="00B958E9" w:rsidRDefault="006127AA" w:rsidP="00760220">
            <w:pPr>
              <w:rPr>
                <w:bCs/>
                <w:sz w:val="16"/>
                <w:szCs w:val="16"/>
              </w:rPr>
            </w:pPr>
          </w:p>
        </w:tc>
        <w:tc>
          <w:tcPr>
            <w:tcW w:w="1559" w:type="dxa"/>
            <w:vMerge/>
            <w:hideMark/>
          </w:tcPr>
          <w:p w14:paraId="6AB7BFA9" w14:textId="77777777" w:rsidR="006127AA" w:rsidRPr="00B958E9" w:rsidRDefault="006127AA" w:rsidP="00760220">
            <w:pPr>
              <w:rPr>
                <w:bCs/>
                <w:sz w:val="16"/>
                <w:szCs w:val="16"/>
              </w:rPr>
            </w:pPr>
          </w:p>
        </w:tc>
        <w:tc>
          <w:tcPr>
            <w:tcW w:w="1070" w:type="dxa"/>
            <w:vMerge/>
            <w:hideMark/>
          </w:tcPr>
          <w:p w14:paraId="2640AAE9" w14:textId="77777777" w:rsidR="006127AA" w:rsidRPr="00B958E9" w:rsidRDefault="006127AA" w:rsidP="00760220">
            <w:pPr>
              <w:rPr>
                <w:bCs/>
                <w:sz w:val="16"/>
                <w:szCs w:val="16"/>
              </w:rPr>
            </w:pPr>
          </w:p>
        </w:tc>
        <w:tc>
          <w:tcPr>
            <w:tcW w:w="1051" w:type="dxa"/>
            <w:vMerge/>
            <w:hideMark/>
          </w:tcPr>
          <w:p w14:paraId="19E9716E" w14:textId="77777777" w:rsidR="006127AA" w:rsidRPr="00B958E9" w:rsidRDefault="006127AA" w:rsidP="00760220">
            <w:pPr>
              <w:rPr>
                <w:bCs/>
                <w:sz w:val="16"/>
                <w:szCs w:val="16"/>
              </w:rPr>
            </w:pPr>
          </w:p>
        </w:tc>
      </w:tr>
      <w:tr w:rsidR="006127AA" w:rsidRPr="00B958E9" w14:paraId="610F2DA1" w14:textId="77777777" w:rsidTr="00760220">
        <w:trPr>
          <w:trHeight w:val="300"/>
        </w:trPr>
        <w:tc>
          <w:tcPr>
            <w:tcW w:w="454" w:type="dxa"/>
            <w:vMerge/>
            <w:hideMark/>
          </w:tcPr>
          <w:p w14:paraId="4DB274F5" w14:textId="77777777" w:rsidR="006127AA" w:rsidRPr="00B958E9" w:rsidRDefault="006127AA" w:rsidP="00760220">
            <w:pPr>
              <w:rPr>
                <w:bCs/>
                <w:sz w:val="16"/>
                <w:szCs w:val="16"/>
              </w:rPr>
            </w:pPr>
          </w:p>
        </w:tc>
        <w:tc>
          <w:tcPr>
            <w:tcW w:w="1312" w:type="dxa"/>
            <w:hideMark/>
          </w:tcPr>
          <w:p w14:paraId="523DB30B" w14:textId="77777777" w:rsidR="006127AA" w:rsidRPr="00B958E9" w:rsidRDefault="006127AA" w:rsidP="00760220">
            <w:pPr>
              <w:rPr>
                <w:bCs/>
                <w:sz w:val="16"/>
                <w:szCs w:val="16"/>
              </w:rPr>
            </w:pPr>
            <w:r w:rsidRPr="00B958E9">
              <w:rPr>
                <w:bCs/>
                <w:sz w:val="16"/>
                <w:szCs w:val="16"/>
              </w:rPr>
              <w:t>KLASA:</w:t>
            </w:r>
          </w:p>
        </w:tc>
        <w:tc>
          <w:tcPr>
            <w:tcW w:w="1265" w:type="dxa"/>
            <w:hideMark/>
          </w:tcPr>
          <w:p w14:paraId="240A973F" w14:textId="77777777" w:rsidR="006127AA" w:rsidRPr="00B958E9" w:rsidRDefault="006127AA" w:rsidP="00760220">
            <w:pPr>
              <w:rPr>
                <w:bCs/>
                <w:sz w:val="16"/>
                <w:szCs w:val="16"/>
              </w:rPr>
            </w:pPr>
            <w:r w:rsidRPr="00B958E9">
              <w:rPr>
                <w:bCs/>
                <w:sz w:val="16"/>
                <w:szCs w:val="16"/>
              </w:rPr>
              <w:t>402-01/15-02/2 i 740-08/16-01/16</w:t>
            </w:r>
          </w:p>
        </w:tc>
        <w:tc>
          <w:tcPr>
            <w:tcW w:w="2351" w:type="dxa"/>
            <w:vMerge/>
            <w:hideMark/>
          </w:tcPr>
          <w:p w14:paraId="45591517" w14:textId="77777777" w:rsidR="006127AA" w:rsidRPr="00B958E9" w:rsidRDefault="006127AA" w:rsidP="00760220">
            <w:pPr>
              <w:rPr>
                <w:bCs/>
                <w:sz w:val="16"/>
                <w:szCs w:val="16"/>
              </w:rPr>
            </w:pPr>
          </w:p>
        </w:tc>
        <w:tc>
          <w:tcPr>
            <w:tcW w:w="1559" w:type="dxa"/>
            <w:vMerge/>
            <w:hideMark/>
          </w:tcPr>
          <w:p w14:paraId="058AFEF5" w14:textId="77777777" w:rsidR="006127AA" w:rsidRPr="00B958E9" w:rsidRDefault="006127AA" w:rsidP="00760220">
            <w:pPr>
              <w:rPr>
                <w:bCs/>
                <w:sz w:val="16"/>
                <w:szCs w:val="16"/>
              </w:rPr>
            </w:pPr>
          </w:p>
        </w:tc>
        <w:tc>
          <w:tcPr>
            <w:tcW w:w="1070" w:type="dxa"/>
            <w:vMerge/>
            <w:hideMark/>
          </w:tcPr>
          <w:p w14:paraId="4063AA30" w14:textId="77777777" w:rsidR="006127AA" w:rsidRPr="00B958E9" w:rsidRDefault="006127AA" w:rsidP="00760220">
            <w:pPr>
              <w:rPr>
                <w:bCs/>
                <w:sz w:val="16"/>
                <w:szCs w:val="16"/>
              </w:rPr>
            </w:pPr>
          </w:p>
        </w:tc>
        <w:tc>
          <w:tcPr>
            <w:tcW w:w="1051" w:type="dxa"/>
            <w:vMerge/>
            <w:hideMark/>
          </w:tcPr>
          <w:p w14:paraId="4A84BB38" w14:textId="77777777" w:rsidR="006127AA" w:rsidRPr="00B958E9" w:rsidRDefault="006127AA" w:rsidP="00760220">
            <w:pPr>
              <w:rPr>
                <w:bCs/>
                <w:sz w:val="16"/>
                <w:szCs w:val="16"/>
              </w:rPr>
            </w:pPr>
          </w:p>
        </w:tc>
      </w:tr>
      <w:tr w:rsidR="006127AA" w:rsidRPr="00B958E9" w14:paraId="4C7BE882" w14:textId="77777777" w:rsidTr="00760220">
        <w:trPr>
          <w:trHeight w:val="5160"/>
        </w:trPr>
        <w:tc>
          <w:tcPr>
            <w:tcW w:w="454" w:type="dxa"/>
            <w:vMerge/>
            <w:hideMark/>
          </w:tcPr>
          <w:p w14:paraId="1E5674F9" w14:textId="77777777" w:rsidR="006127AA" w:rsidRPr="00B958E9" w:rsidRDefault="006127AA" w:rsidP="00760220">
            <w:pPr>
              <w:rPr>
                <w:bCs/>
                <w:sz w:val="16"/>
                <w:szCs w:val="16"/>
              </w:rPr>
            </w:pPr>
          </w:p>
        </w:tc>
        <w:tc>
          <w:tcPr>
            <w:tcW w:w="1312" w:type="dxa"/>
            <w:hideMark/>
          </w:tcPr>
          <w:p w14:paraId="75D2351E"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1C4CB6BD" w14:textId="77777777" w:rsidR="006127AA" w:rsidRPr="00B958E9" w:rsidRDefault="006127AA" w:rsidP="00760220">
            <w:pPr>
              <w:rPr>
                <w:bCs/>
                <w:sz w:val="16"/>
                <w:szCs w:val="16"/>
              </w:rPr>
            </w:pPr>
            <w:r w:rsidRPr="00B958E9">
              <w:rPr>
                <w:bCs/>
                <w:sz w:val="16"/>
                <w:szCs w:val="16"/>
              </w:rPr>
              <w:t>-</w:t>
            </w:r>
          </w:p>
        </w:tc>
        <w:tc>
          <w:tcPr>
            <w:tcW w:w="2351" w:type="dxa"/>
            <w:vMerge/>
            <w:hideMark/>
          </w:tcPr>
          <w:p w14:paraId="460B276F" w14:textId="77777777" w:rsidR="006127AA" w:rsidRPr="00B958E9" w:rsidRDefault="006127AA" w:rsidP="00760220">
            <w:pPr>
              <w:rPr>
                <w:bCs/>
                <w:sz w:val="16"/>
                <w:szCs w:val="16"/>
              </w:rPr>
            </w:pPr>
          </w:p>
        </w:tc>
        <w:tc>
          <w:tcPr>
            <w:tcW w:w="1559" w:type="dxa"/>
            <w:vMerge/>
            <w:hideMark/>
          </w:tcPr>
          <w:p w14:paraId="34F49EB3" w14:textId="77777777" w:rsidR="006127AA" w:rsidRPr="00B958E9" w:rsidRDefault="006127AA" w:rsidP="00760220">
            <w:pPr>
              <w:rPr>
                <w:bCs/>
                <w:sz w:val="16"/>
                <w:szCs w:val="16"/>
              </w:rPr>
            </w:pPr>
          </w:p>
        </w:tc>
        <w:tc>
          <w:tcPr>
            <w:tcW w:w="1070" w:type="dxa"/>
            <w:vMerge/>
            <w:hideMark/>
          </w:tcPr>
          <w:p w14:paraId="2778F68C" w14:textId="77777777" w:rsidR="006127AA" w:rsidRPr="00B958E9" w:rsidRDefault="006127AA" w:rsidP="00760220">
            <w:pPr>
              <w:rPr>
                <w:bCs/>
                <w:sz w:val="16"/>
                <w:szCs w:val="16"/>
              </w:rPr>
            </w:pPr>
          </w:p>
        </w:tc>
        <w:tc>
          <w:tcPr>
            <w:tcW w:w="1051" w:type="dxa"/>
            <w:vMerge/>
            <w:hideMark/>
          </w:tcPr>
          <w:p w14:paraId="66971134" w14:textId="77777777" w:rsidR="006127AA" w:rsidRPr="00B958E9" w:rsidRDefault="006127AA" w:rsidP="00760220">
            <w:pPr>
              <w:rPr>
                <w:bCs/>
                <w:sz w:val="16"/>
                <w:szCs w:val="16"/>
              </w:rPr>
            </w:pPr>
          </w:p>
        </w:tc>
      </w:tr>
      <w:tr w:rsidR="006127AA" w:rsidRPr="00B958E9" w14:paraId="7E335591" w14:textId="77777777" w:rsidTr="00760220">
        <w:trPr>
          <w:trHeight w:val="315"/>
        </w:trPr>
        <w:tc>
          <w:tcPr>
            <w:tcW w:w="454" w:type="dxa"/>
            <w:noWrap/>
            <w:hideMark/>
          </w:tcPr>
          <w:p w14:paraId="48939D4A" w14:textId="77777777" w:rsidR="006127AA" w:rsidRPr="00B958E9" w:rsidRDefault="006127AA" w:rsidP="00760220">
            <w:pPr>
              <w:rPr>
                <w:bCs/>
                <w:sz w:val="16"/>
                <w:szCs w:val="16"/>
              </w:rPr>
            </w:pPr>
            <w:r w:rsidRPr="00B958E9">
              <w:rPr>
                <w:bCs/>
                <w:sz w:val="16"/>
                <w:szCs w:val="16"/>
              </w:rPr>
              <w:lastRenderedPageBreak/>
              <w:t> </w:t>
            </w:r>
          </w:p>
        </w:tc>
        <w:tc>
          <w:tcPr>
            <w:tcW w:w="1312" w:type="dxa"/>
            <w:hideMark/>
          </w:tcPr>
          <w:p w14:paraId="62060675" w14:textId="77777777" w:rsidR="006127AA" w:rsidRPr="00B958E9" w:rsidRDefault="006127AA" w:rsidP="00760220">
            <w:pPr>
              <w:rPr>
                <w:bCs/>
                <w:sz w:val="16"/>
                <w:szCs w:val="16"/>
              </w:rPr>
            </w:pPr>
            <w:r w:rsidRPr="00B958E9">
              <w:rPr>
                <w:bCs/>
                <w:sz w:val="16"/>
                <w:szCs w:val="16"/>
              </w:rPr>
              <w:t>Tužitelj:</w:t>
            </w:r>
          </w:p>
        </w:tc>
        <w:tc>
          <w:tcPr>
            <w:tcW w:w="1265" w:type="dxa"/>
            <w:hideMark/>
          </w:tcPr>
          <w:p w14:paraId="1C32A9E5" w14:textId="77777777" w:rsidR="006127AA" w:rsidRPr="00B958E9" w:rsidRDefault="006127AA" w:rsidP="00760220">
            <w:pPr>
              <w:rPr>
                <w:bCs/>
                <w:sz w:val="16"/>
                <w:szCs w:val="16"/>
              </w:rPr>
            </w:pPr>
            <w:r w:rsidRPr="00B958E9">
              <w:rPr>
                <w:bCs/>
                <w:sz w:val="16"/>
                <w:szCs w:val="16"/>
              </w:rPr>
              <w:t>fizička osoba Lj.P.</w:t>
            </w:r>
          </w:p>
        </w:tc>
        <w:tc>
          <w:tcPr>
            <w:tcW w:w="2351" w:type="dxa"/>
            <w:vMerge w:val="restart"/>
            <w:hideMark/>
          </w:tcPr>
          <w:p w14:paraId="5EAC858A" w14:textId="77777777" w:rsidR="006127AA" w:rsidRPr="00B958E9" w:rsidRDefault="006127AA" w:rsidP="00760220">
            <w:pPr>
              <w:rPr>
                <w:bCs/>
                <w:sz w:val="16"/>
                <w:szCs w:val="16"/>
              </w:rPr>
            </w:pPr>
            <w:r w:rsidRPr="00B958E9">
              <w:rPr>
                <w:bCs/>
                <w:sz w:val="16"/>
                <w:szCs w:val="16"/>
              </w:rPr>
              <w:t>Tužbeni zahtjev se odnosi na utvrđenje ništetnosti sporazuma o uređenju međa, a ne na isplatu.  Isti takav tužbeni zahtjev je postavio Ninoslav Belas u parnici koja se vodila prošle godine, u kojoj je prvostupanjska presuda u korist Grada. Smatram da će i ovaj spor  završiti na isti način i da za Grad Varaždin neće biti financijskih obaveza.</w:t>
            </w:r>
          </w:p>
        </w:tc>
        <w:tc>
          <w:tcPr>
            <w:tcW w:w="1559" w:type="dxa"/>
            <w:vMerge w:val="restart"/>
            <w:hideMark/>
          </w:tcPr>
          <w:p w14:paraId="1B8BE6B0" w14:textId="77777777" w:rsidR="006127AA" w:rsidRPr="00B958E9" w:rsidRDefault="006127AA" w:rsidP="00760220">
            <w:pPr>
              <w:rPr>
                <w:bCs/>
                <w:sz w:val="16"/>
                <w:szCs w:val="16"/>
              </w:rPr>
            </w:pPr>
            <w:r w:rsidRPr="00B958E9">
              <w:rPr>
                <w:bCs/>
                <w:sz w:val="16"/>
                <w:szCs w:val="16"/>
              </w:rPr>
              <w:t>Ne očekuje se odljev sredstava u ovom sporu.</w:t>
            </w:r>
          </w:p>
        </w:tc>
        <w:tc>
          <w:tcPr>
            <w:tcW w:w="1070" w:type="dxa"/>
            <w:vMerge w:val="restart"/>
            <w:noWrap/>
            <w:hideMark/>
          </w:tcPr>
          <w:p w14:paraId="611DA276"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48EE6F5E" w14:textId="77777777" w:rsidR="006127AA" w:rsidRPr="00B958E9" w:rsidRDefault="006127AA" w:rsidP="00760220">
            <w:pPr>
              <w:rPr>
                <w:bCs/>
                <w:sz w:val="16"/>
                <w:szCs w:val="16"/>
              </w:rPr>
            </w:pPr>
            <w:r w:rsidRPr="00B958E9">
              <w:rPr>
                <w:bCs/>
                <w:sz w:val="16"/>
                <w:szCs w:val="16"/>
              </w:rPr>
              <w:t>0.00 EUR</w:t>
            </w:r>
          </w:p>
        </w:tc>
      </w:tr>
      <w:tr w:rsidR="006127AA" w:rsidRPr="00B958E9" w14:paraId="09EA7BB6" w14:textId="77777777" w:rsidTr="00760220">
        <w:trPr>
          <w:trHeight w:val="990"/>
        </w:trPr>
        <w:tc>
          <w:tcPr>
            <w:tcW w:w="454" w:type="dxa"/>
            <w:noWrap/>
            <w:hideMark/>
          </w:tcPr>
          <w:p w14:paraId="12669583" w14:textId="77777777" w:rsidR="006127AA" w:rsidRPr="00B958E9" w:rsidRDefault="006127AA" w:rsidP="00760220">
            <w:pPr>
              <w:rPr>
                <w:bCs/>
                <w:sz w:val="16"/>
                <w:szCs w:val="16"/>
              </w:rPr>
            </w:pPr>
            <w:r w:rsidRPr="00B958E9">
              <w:rPr>
                <w:bCs/>
                <w:sz w:val="16"/>
                <w:szCs w:val="16"/>
              </w:rPr>
              <w:t> </w:t>
            </w:r>
          </w:p>
        </w:tc>
        <w:tc>
          <w:tcPr>
            <w:tcW w:w="1312" w:type="dxa"/>
            <w:hideMark/>
          </w:tcPr>
          <w:p w14:paraId="0482838E" w14:textId="77777777" w:rsidR="006127AA" w:rsidRPr="00B958E9" w:rsidRDefault="006127AA" w:rsidP="00760220">
            <w:pPr>
              <w:rPr>
                <w:bCs/>
                <w:sz w:val="16"/>
                <w:szCs w:val="16"/>
              </w:rPr>
            </w:pPr>
            <w:r w:rsidRPr="00B958E9">
              <w:rPr>
                <w:bCs/>
                <w:sz w:val="16"/>
                <w:szCs w:val="16"/>
              </w:rPr>
              <w:t>Tuženik:</w:t>
            </w:r>
          </w:p>
        </w:tc>
        <w:tc>
          <w:tcPr>
            <w:tcW w:w="1265" w:type="dxa"/>
            <w:hideMark/>
          </w:tcPr>
          <w:p w14:paraId="1DFDA492" w14:textId="77777777" w:rsidR="006127AA" w:rsidRPr="00B958E9" w:rsidRDefault="006127AA" w:rsidP="00760220">
            <w:pPr>
              <w:rPr>
                <w:bCs/>
                <w:sz w:val="16"/>
                <w:szCs w:val="16"/>
              </w:rPr>
            </w:pPr>
            <w:r w:rsidRPr="00B958E9">
              <w:rPr>
                <w:bCs/>
                <w:sz w:val="16"/>
                <w:szCs w:val="16"/>
              </w:rPr>
              <w:t xml:space="preserve">Grad Varaždin, Trg kralja Tomislava 1, Varaždina, </w:t>
            </w:r>
          </w:p>
        </w:tc>
        <w:tc>
          <w:tcPr>
            <w:tcW w:w="2351" w:type="dxa"/>
            <w:vMerge/>
            <w:hideMark/>
          </w:tcPr>
          <w:p w14:paraId="269F418B" w14:textId="77777777" w:rsidR="006127AA" w:rsidRPr="00B958E9" w:rsidRDefault="006127AA" w:rsidP="00760220">
            <w:pPr>
              <w:rPr>
                <w:bCs/>
                <w:sz w:val="16"/>
                <w:szCs w:val="16"/>
              </w:rPr>
            </w:pPr>
          </w:p>
        </w:tc>
        <w:tc>
          <w:tcPr>
            <w:tcW w:w="1559" w:type="dxa"/>
            <w:vMerge/>
            <w:hideMark/>
          </w:tcPr>
          <w:p w14:paraId="46A2366E" w14:textId="77777777" w:rsidR="006127AA" w:rsidRPr="00B958E9" w:rsidRDefault="006127AA" w:rsidP="00760220">
            <w:pPr>
              <w:rPr>
                <w:bCs/>
                <w:sz w:val="16"/>
                <w:szCs w:val="16"/>
              </w:rPr>
            </w:pPr>
          </w:p>
        </w:tc>
        <w:tc>
          <w:tcPr>
            <w:tcW w:w="1070" w:type="dxa"/>
            <w:vMerge/>
            <w:hideMark/>
          </w:tcPr>
          <w:p w14:paraId="580EF7FF" w14:textId="77777777" w:rsidR="006127AA" w:rsidRPr="00B958E9" w:rsidRDefault="006127AA" w:rsidP="00760220">
            <w:pPr>
              <w:rPr>
                <w:bCs/>
                <w:sz w:val="16"/>
                <w:szCs w:val="16"/>
              </w:rPr>
            </w:pPr>
          </w:p>
        </w:tc>
        <w:tc>
          <w:tcPr>
            <w:tcW w:w="1051" w:type="dxa"/>
            <w:vMerge/>
            <w:hideMark/>
          </w:tcPr>
          <w:p w14:paraId="514CC9E7" w14:textId="77777777" w:rsidR="006127AA" w:rsidRPr="00B958E9" w:rsidRDefault="006127AA" w:rsidP="00760220">
            <w:pPr>
              <w:rPr>
                <w:bCs/>
                <w:sz w:val="16"/>
                <w:szCs w:val="16"/>
              </w:rPr>
            </w:pPr>
          </w:p>
        </w:tc>
      </w:tr>
      <w:tr w:rsidR="006127AA" w:rsidRPr="00B958E9" w14:paraId="0F70A978" w14:textId="77777777" w:rsidTr="00760220">
        <w:trPr>
          <w:trHeight w:val="600"/>
        </w:trPr>
        <w:tc>
          <w:tcPr>
            <w:tcW w:w="454" w:type="dxa"/>
            <w:noWrap/>
            <w:hideMark/>
          </w:tcPr>
          <w:p w14:paraId="0398B1F7" w14:textId="77777777" w:rsidR="006127AA" w:rsidRPr="00B958E9" w:rsidRDefault="006127AA" w:rsidP="00760220">
            <w:pPr>
              <w:rPr>
                <w:bCs/>
                <w:sz w:val="16"/>
                <w:szCs w:val="16"/>
              </w:rPr>
            </w:pPr>
            <w:r w:rsidRPr="00B958E9">
              <w:rPr>
                <w:bCs/>
                <w:sz w:val="16"/>
                <w:szCs w:val="16"/>
              </w:rPr>
              <w:t> </w:t>
            </w:r>
          </w:p>
        </w:tc>
        <w:tc>
          <w:tcPr>
            <w:tcW w:w="1312" w:type="dxa"/>
            <w:hideMark/>
          </w:tcPr>
          <w:p w14:paraId="13EFF0BA"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76F2D88C" w14:textId="77777777" w:rsidR="006127AA" w:rsidRPr="00B958E9" w:rsidRDefault="006127AA" w:rsidP="00760220">
            <w:pPr>
              <w:rPr>
                <w:bCs/>
                <w:sz w:val="16"/>
                <w:szCs w:val="16"/>
              </w:rPr>
            </w:pPr>
            <w:r w:rsidRPr="00B958E9">
              <w:rPr>
                <w:bCs/>
                <w:sz w:val="16"/>
                <w:szCs w:val="16"/>
              </w:rPr>
              <w:t xml:space="preserve">radi utvrđivanja ništetnosti sporazuma </w:t>
            </w:r>
          </w:p>
        </w:tc>
        <w:tc>
          <w:tcPr>
            <w:tcW w:w="2351" w:type="dxa"/>
            <w:vMerge/>
            <w:hideMark/>
          </w:tcPr>
          <w:p w14:paraId="5D6A6FEA" w14:textId="77777777" w:rsidR="006127AA" w:rsidRPr="00B958E9" w:rsidRDefault="006127AA" w:rsidP="00760220">
            <w:pPr>
              <w:rPr>
                <w:bCs/>
                <w:sz w:val="16"/>
                <w:szCs w:val="16"/>
              </w:rPr>
            </w:pPr>
          </w:p>
        </w:tc>
        <w:tc>
          <w:tcPr>
            <w:tcW w:w="1559" w:type="dxa"/>
            <w:vMerge/>
            <w:hideMark/>
          </w:tcPr>
          <w:p w14:paraId="575443FD" w14:textId="77777777" w:rsidR="006127AA" w:rsidRPr="00B958E9" w:rsidRDefault="006127AA" w:rsidP="00760220">
            <w:pPr>
              <w:rPr>
                <w:bCs/>
                <w:sz w:val="16"/>
                <w:szCs w:val="16"/>
              </w:rPr>
            </w:pPr>
          </w:p>
        </w:tc>
        <w:tc>
          <w:tcPr>
            <w:tcW w:w="1070" w:type="dxa"/>
            <w:vMerge/>
            <w:hideMark/>
          </w:tcPr>
          <w:p w14:paraId="56C134E6" w14:textId="77777777" w:rsidR="006127AA" w:rsidRPr="00B958E9" w:rsidRDefault="006127AA" w:rsidP="00760220">
            <w:pPr>
              <w:rPr>
                <w:bCs/>
                <w:sz w:val="16"/>
                <w:szCs w:val="16"/>
              </w:rPr>
            </w:pPr>
          </w:p>
        </w:tc>
        <w:tc>
          <w:tcPr>
            <w:tcW w:w="1051" w:type="dxa"/>
            <w:vMerge/>
            <w:hideMark/>
          </w:tcPr>
          <w:p w14:paraId="4D173C49" w14:textId="77777777" w:rsidR="006127AA" w:rsidRPr="00B958E9" w:rsidRDefault="006127AA" w:rsidP="00760220">
            <w:pPr>
              <w:rPr>
                <w:bCs/>
                <w:sz w:val="16"/>
                <w:szCs w:val="16"/>
              </w:rPr>
            </w:pPr>
          </w:p>
        </w:tc>
      </w:tr>
      <w:tr w:rsidR="006127AA" w:rsidRPr="00B958E9" w14:paraId="513BDABB" w14:textId="77777777" w:rsidTr="00760220">
        <w:trPr>
          <w:trHeight w:val="510"/>
        </w:trPr>
        <w:tc>
          <w:tcPr>
            <w:tcW w:w="454" w:type="dxa"/>
            <w:noWrap/>
            <w:hideMark/>
          </w:tcPr>
          <w:p w14:paraId="7022181D" w14:textId="77777777" w:rsidR="006127AA" w:rsidRPr="00B958E9" w:rsidRDefault="006127AA" w:rsidP="00760220">
            <w:pPr>
              <w:rPr>
                <w:bCs/>
                <w:sz w:val="16"/>
                <w:szCs w:val="16"/>
              </w:rPr>
            </w:pPr>
            <w:r w:rsidRPr="00B958E9">
              <w:rPr>
                <w:bCs/>
                <w:sz w:val="16"/>
                <w:szCs w:val="16"/>
              </w:rPr>
              <w:t>2</w:t>
            </w:r>
          </w:p>
        </w:tc>
        <w:tc>
          <w:tcPr>
            <w:tcW w:w="1312" w:type="dxa"/>
            <w:hideMark/>
          </w:tcPr>
          <w:p w14:paraId="6704013A"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1FAFEF1B" w14:textId="77777777" w:rsidR="006127AA" w:rsidRPr="00B958E9" w:rsidRDefault="006127AA" w:rsidP="00760220">
            <w:pPr>
              <w:rPr>
                <w:bCs/>
                <w:sz w:val="16"/>
                <w:szCs w:val="16"/>
              </w:rPr>
            </w:pPr>
            <w:r w:rsidRPr="00B958E9">
              <w:rPr>
                <w:bCs/>
                <w:sz w:val="16"/>
                <w:szCs w:val="16"/>
              </w:rPr>
              <w:t>Općinski sud U Varaždnu, P-1556/19</w:t>
            </w:r>
          </w:p>
        </w:tc>
        <w:tc>
          <w:tcPr>
            <w:tcW w:w="2351" w:type="dxa"/>
            <w:vMerge/>
            <w:hideMark/>
          </w:tcPr>
          <w:p w14:paraId="3B749AE7" w14:textId="77777777" w:rsidR="006127AA" w:rsidRPr="00B958E9" w:rsidRDefault="006127AA" w:rsidP="00760220">
            <w:pPr>
              <w:rPr>
                <w:bCs/>
                <w:sz w:val="16"/>
                <w:szCs w:val="16"/>
              </w:rPr>
            </w:pPr>
          </w:p>
        </w:tc>
        <w:tc>
          <w:tcPr>
            <w:tcW w:w="1559" w:type="dxa"/>
            <w:vMerge/>
            <w:hideMark/>
          </w:tcPr>
          <w:p w14:paraId="03675D53" w14:textId="77777777" w:rsidR="006127AA" w:rsidRPr="00B958E9" w:rsidRDefault="006127AA" w:rsidP="00760220">
            <w:pPr>
              <w:rPr>
                <w:bCs/>
                <w:sz w:val="16"/>
                <w:szCs w:val="16"/>
              </w:rPr>
            </w:pPr>
          </w:p>
        </w:tc>
        <w:tc>
          <w:tcPr>
            <w:tcW w:w="1070" w:type="dxa"/>
            <w:vMerge/>
            <w:hideMark/>
          </w:tcPr>
          <w:p w14:paraId="2F73DE9E" w14:textId="77777777" w:rsidR="006127AA" w:rsidRPr="00B958E9" w:rsidRDefault="006127AA" w:rsidP="00760220">
            <w:pPr>
              <w:rPr>
                <w:bCs/>
                <w:sz w:val="16"/>
                <w:szCs w:val="16"/>
              </w:rPr>
            </w:pPr>
          </w:p>
        </w:tc>
        <w:tc>
          <w:tcPr>
            <w:tcW w:w="1051" w:type="dxa"/>
            <w:vMerge/>
            <w:hideMark/>
          </w:tcPr>
          <w:p w14:paraId="0B302659" w14:textId="77777777" w:rsidR="006127AA" w:rsidRPr="00B958E9" w:rsidRDefault="006127AA" w:rsidP="00760220">
            <w:pPr>
              <w:rPr>
                <w:bCs/>
                <w:sz w:val="16"/>
                <w:szCs w:val="16"/>
              </w:rPr>
            </w:pPr>
          </w:p>
        </w:tc>
      </w:tr>
      <w:tr w:rsidR="006127AA" w:rsidRPr="00B958E9" w14:paraId="4983AE92" w14:textId="77777777" w:rsidTr="00760220">
        <w:trPr>
          <w:trHeight w:val="300"/>
        </w:trPr>
        <w:tc>
          <w:tcPr>
            <w:tcW w:w="454" w:type="dxa"/>
            <w:noWrap/>
            <w:hideMark/>
          </w:tcPr>
          <w:p w14:paraId="00430CD5" w14:textId="77777777" w:rsidR="006127AA" w:rsidRPr="00B958E9" w:rsidRDefault="006127AA" w:rsidP="00760220">
            <w:pPr>
              <w:rPr>
                <w:bCs/>
                <w:sz w:val="16"/>
                <w:szCs w:val="16"/>
              </w:rPr>
            </w:pPr>
            <w:r w:rsidRPr="00B958E9">
              <w:rPr>
                <w:bCs/>
                <w:sz w:val="16"/>
                <w:szCs w:val="16"/>
              </w:rPr>
              <w:t> </w:t>
            </w:r>
          </w:p>
        </w:tc>
        <w:tc>
          <w:tcPr>
            <w:tcW w:w="1312" w:type="dxa"/>
            <w:hideMark/>
          </w:tcPr>
          <w:p w14:paraId="274FF324" w14:textId="77777777" w:rsidR="006127AA" w:rsidRPr="00B958E9" w:rsidRDefault="006127AA" w:rsidP="00760220">
            <w:pPr>
              <w:rPr>
                <w:bCs/>
                <w:sz w:val="16"/>
                <w:szCs w:val="16"/>
              </w:rPr>
            </w:pPr>
            <w:r w:rsidRPr="00B958E9">
              <w:rPr>
                <w:bCs/>
                <w:sz w:val="16"/>
                <w:szCs w:val="16"/>
              </w:rPr>
              <w:t>VPS:</w:t>
            </w:r>
          </w:p>
        </w:tc>
        <w:tc>
          <w:tcPr>
            <w:tcW w:w="1265" w:type="dxa"/>
            <w:hideMark/>
          </w:tcPr>
          <w:p w14:paraId="412F628D" w14:textId="77777777" w:rsidR="006127AA" w:rsidRPr="00B958E9" w:rsidRDefault="006127AA" w:rsidP="00760220">
            <w:pPr>
              <w:rPr>
                <w:bCs/>
                <w:sz w:val="16"/>
                <w:szCs w:val="16"/>
              </w:rPr>
            </w:pPr>
            <w:r w:rsidRPr="00B958E9">
              <w:rPr>
                <w:bCs/>
                <w:sz w:val="16"/>
                <w:szCs w:val="16"/>
              </w:rPr>
              <w:t>10.000,00 kn</w:t>
            </w:r>
          </w:p>
        </w:tc>
        <w:tc>
          <w:tcPr>
            <w:tcW w:w="2351" w:type="dxa"/>
            <w:vMerge/>
            <w:hideMark/>
          </w:tcPr>
          <w:p w14:paraId="51E4A578" w14:textId="77777777" w:rsidR="006127AA" w:rsidRPr="00B958E9" w:rsidRDefault="006127AA" w:rsidP="00760220">
            <w:pPr>
              <w:rPr>
                <w:bCs/>
                <w:sz w:val="16"/>
                <w:szCs w:val="16"/>
              </w:rPr>
            </w:pPr>
          </w:p>
        </w:tc>
        <w:tc>
          <w:tcPr>
            <w:tcW w:w="1559" w:type="dxa"/>
            <w:vMerge/>
            <w:hideMark/>
          </w:tcPr>
          <w:p w14:paraId="4BACDC29" w14:textId="77777777" w:rsidR="006127AA" w:rsidRPr="00B958E9" w:rsidRDefault="006127AA" w:rsidP="00760220">
            <w:pPr>
              <w:rPr>
                <w:bCs/>
                <w:sz w:val="16"/>
                <w:szCs w:val="16"/>
              </w:rPr>
            </w:pPr>
          </w:p>
        </w:tc>
        <w:tc>
          <w:tcPr>
            <w:tcW w:w="1070" w:type="dxa"/>
            <w:vMerge/>
            <w:hideMark/>
          </w:tcPr>
          <w:p w14:paraId="4186FC7E" w14:textId="77777777" w:rsidR="006127AA" w:rsidRPr="00B958E9" w:rsidRDefault="006127AA" w:rsidP="00760220">
            <w:pPr>
              <w:rPr>
                <w:bCs/>
                <w:sz w:val="16"/>
                <w:szCs w:val="16"/>
              </w:rPr>
            </w:pPr>
          </w:p>
        </w:tc>
        <w:tc>
          <w:tcPr>
            <w:tcW w:w="1051" w:type="dxa"/>
            <w:vMerge/>
            <w:hideMark/>
          </w:tcPr>
          <w:p w14:paraId="72914151" w14:textId="77777777" w:rsidR="006127AA" w:rsidRPr="00B958E9" w:rsidRDefault="006127AA" w:rsidP="00760220">
            <w:pPr>
              <w:rPr>
                <w:bCs/>
                <w:sz w:val="16"/>
                <w:szCs w:val="16"/>
              </w:rPr>
            </w:pPr>
          </w:p>
        </w:tc>
      </w:tr>
      <w:tr w:rsidR="006127AA" w:rsidRPr="00B958E9" w14:paraId="60593049" w14:textId="77777777" w:rsidTr="00760220">
        <w:trPr>
          <w:trHeight w:val="300"/>
        </w:trPr>
        <w:tc>
          <w:tcPr>
            <w:tcW w:w="454" w:type="dxa"/>
            <w:noWrap/>
            <w:hideMark/>
          </w:tcPr>
          <w:p w14:paraId="5BCCF17A" w14:textId="77777777" w:rsidR="006127AA" w:rsidRPr="00B958E9" w:rsidRDefault="006127AA" w:rsidP="00760220">
            <w:pPr>
              <w:rPr>
                <w:bCs/>
                <w:sz w:val="16"/>
                <w:szCs w:val="16"/>
              </w:rPr>
            </w:pPr>
            <w:r w:rsidRPr="00B958E9">
              <w:rPr>
                <w:bCs/>
                <w:sz w:val="16"/>
                <w:szCs w:val="16"/>
              </w:rPr>
              <w:t> </w:t>
            </w:r>
          </w:p>
        </w:tc>
        <w:tc>
          <w:tcPr>
            <w:tcW w:w="1312" w:type="dxa"/>
            <w:hideMark/>
          </w:tcPr>
          <w:p w14:paraId="6058B860" w14:textId="77777777" w:rsidR="006127AA" w:rsidRPr="00B958E9" w:rsidRDefault="006127AA" w:rsidP="00760220">
            <w:pPr>
              <w:rPr>
                <w:bCs/>
                <w:sz w:val="16"/>
                <w:szCs w:val="16"/>
              </w:rPr>
            </w:pPr>
            <w:r w:rsidRPr="00B958E9">
              <w:rPr>
                <w:bCs/>
                <w:sz w:val="16"/>
                <w:szCs w:val="16"/>
              </w:rPr>
              <w:t>KLASA:</w:t>
            </w:r>
          </w:p>
        </w:tc>
        <w:tc>
          <w:tcPr>
            <w:tcW w:w="1265" w:type="dxa"/>
            <w:hideMark/>
          </w:tcPr>
          <w:p w14:paraId="46A619A9" w14:textId="77777777" w:rsidR="006127AA" w:rsidRPr="00B958E9" w:rsidRDefault="006127AA" w:rsidP="00760220">
            <w:pPr>
              <w:rPr>
                <w:bCs/>
                <w:sz w:val="16"/>
                <w:szCs w:val="16"/>
              </w:rPr>
            </w:pPr>
            <w:r w:rsidRPr="00B958E9">
              <w:rPr>
                <w:bCs/>
                <w:sz w:val="16"/>
                <w:szCs w:val="16"/>
              </w:rPr>
              <w:t>740-08/20-01/1</w:t>
            </w:r>
          </w:p>
        </w:tc>
        <w:tc>
          <w:tcPr>
            <w:tcW w:w="2351" w:type="dxa"/>
            <w:vMerge/>
            <w:hideMark/>
          </w:tcPr>
          <w:p w14:paraId="6D33399D" w14:textId="77777777" w:rsidR="006127AA" w:rsidRPr="00B958E9" w:rsidRDefault="006127AA" w:rsidP="00760220">
            <w:pPr>
              <w:rPr>
                <w:bCs/>
                <w:sz w:val="16"/>
                <w:szCs w:val="16"/>
              </w:rPr>
            </w:pPr>
          </w:p>
        </w:tc>
        <w:tc>
          <w:tcPr>
            <w:tcW w:w="1559" w:type="dxa"/>
            <w:vMerge/>
            <w:hideMark/>
          </w:tcPr>
          <w:p w14:paraId="61363857" w14:textId="77777777" w:rsidR="006127AA" w:rsidRPr="00B958E9" w:rsidRDefault="006127AA" w:rsidP="00760220">
            <w:pPr>
              <w:rPr>
                <w:bCs/>
                <w:sz w:val="16"/>
                <w:szCs w:val="16"/>
              </w:rPr>
            </w:pPr>
          </w:p>
        </w:tc>
        <w:tc>
          <w:tcPr>
            <w:tcW w:w="1070" w:type="dxa"/>
            <w:vMerge/>
            <w:hideMark/>
          </w:tcPr>
          <w:p w14:paraId="781C48A1" w14:textId="77777777" w:rsidR="006127AA" w:rsidRPr="00B958E9" w:rsidRDefault="006127AA" w:rsidP="00760220">
            <w:pPr>
              <w:rPr>
                <w:bCs/>
                <w:sz w:val="16"/>
                <w:szCs w:val="16"/>
              </w:rPr>
            </w:pPr>
          </w:p>
        </w:tc>
        <w:tc>
          <w:tcPr>
            <w:tcW w:w="1051" w:type="dxa"/>
            <w:vMerge/>
            <w:hideMark/>
          </w:tcPr>
          <w:p w14:paraId="701B3F52" w14:textId="77777777" w:rsidR="006127AA" w:rsidRPr="00B958E9" w:rsidRDefault="006127AA" w:rsidP="00760220">
            <w:pPr>
              <w:rPr>
                <w:bCs/>
                <w:sz w:val="16"/>
                <w:szCs w:val="16"/>
              </w:rPr>
            </w:pPr>
          </w:p>
        </w:tc>
      </w:tr>
      <w:tr w:rsidR="006127AA" w:rsidRPr="00B958E9" w14:paraId="256B8C32" w14:textId="77777777" w:rsidTr="00760220">
        <w:trPr>
          <w:trHeight w:val="615"/>
        </w:trPr>
        <w:tc>
          <w:tcPr>
            <w:tcW w:w="454" w:type="dxa"/>
            <w:noWrap/>
            <w:hideMark/>
          </w:tcPr>
          <w:p w14:paraId="589E5854" w14:textId="77777777" w:rsidR="006127AA" w:rsidRPr="00B958E9" w:rsidRDefault="006127AA" w:rsidP="00760220">
            <w:pPr>
              <w:rPr>
                <w:bCs/>
                <w:sz w:val="16"/>
                <w:szCs w:val="16"/>
              </w:rPr>
            </w:pPr>
            <w:r w:rsidRPr="00B958E9">
              <w:rPr>
                <w:bCs/>
                <w:sz w:val="16"/>
                <w:szCs w:val="16"/>
              </w:rPr>
              <w:t> </w:t>
            </w:r>
          </w:p>
        </w:tc>
        <w:tc>
          <w:tcPr>
            <w:tcW w:w="1312" w:type="dxa"/>
            <w:hideMark/>
          </w:tcPr>
          <w:p w14:paraId="4DAF795D"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5FCFBF5F" w14:textId="77777777" w:rsidR="006127AA" w:rsidRPr="00B958E9" w:rsidRDefault="006127AA" w:rsidP="00760220">
            <w:pPr>
              <w:rPr>
                <w:bCs/>
                <w:sz w:val="16"/>
                <w:szCs w:val="16"/>
              </w:rPr>
            </w:pPr>
            <w:r w:rsidRPr="00B958E9">
              <w:rPr>
                <w:bCs/>
                <w:sz w:val="16"/>
                <w:szCs w:val="16"/>
              </w:rPr>
              <w:t>zaposlenik Grada K.C.B.</w:t>
            </w:r>
          </w:p>
        </w:tc>
        <w:tc>
          <w:tcPr>
            <w:tcW w:w="2351" w:type="dxa"/>
            <w:vMerge/>
            <w:hideMark/>
          </w:tcPr>
          <w:p w14:paraId="3FED9081" w14:textId="77777777" w:rsidR="006127AA" w:rsidRPr="00B958E9" w:rsidRDefault="006127AA" w:rsidP="00760220">
            <w:pPr>
              <w:rPr>
                <w:bCs/>
                <w:sz w:val="16"/>
                <w:szCs w:val="16"/>
              </w:rPr>
            </w:pPr>
          </w:p>
        </w:tc>
        <w:tc>
          <w:tcPr>
            <w:tcW w:w="1559" w:type="dxa"/>
            <w:vMerge/>
            <w:hideMark/>
          </w:tcPr>
          <w:p w14:paraId="17CD7B69" w14:textId="77777777" w:rsidR="006127AA" w:rsidRPr="00B958E9" w:rsidRDefault="006127AA" w:rsidP="00760220">
            <w:pPr>
              <w:rPr>
                <w:bCs/>
                <w:sz w:val="16"/>
                <w:szCs w:val="16"/>
              </w:rPr>
            </w:pPr>
          </w:p>
        </w:tc>
        <w:tc>
          <w:tcPr>
            <w:tcW w:w="1070" w:type="dxa"/>
            <w:vMerge/>
            <w:hideMark/>
          </w:tcPr>
          <w:p w14:paraId="410416C1" w14:textId="77777777" w:rsidR="006127AA" w:rsidRPr="00B958E9" w:rsidRDefault="006127AA" w:rsidP="00760220">
            <w:pPr>
              <w:rPr>
                <w:bCs/>
                <w:sz w:val="16"/>
                <w:szCs w:val="16"/>
              </w:rPr>
            </w:pPr>
          </w:p>
        </w:tc>
        <w:tc>
          <w:tcPr>
            <w:tcW w:w="1051" w:type="dxa"/>
            <w:vMerge/>
            <w:hideMark/>
          </w:tcPr>
          <w:p w14:paraId="54E9B903" w14:textId="77777777" w:rsidR="006127AA" w:rsidRPr="00B958E9" w:rsidRDefault="006127AA" w:rsidP="00760220">
            <w:pPr>
              <w:rPr>
                <w:bCs/>
                <w:sz w:val="16"/>
                <w:szCs w:val="16"/>
              </w:rPr>
            </w:pPr>
          </w:p>
        </w:tc>
      </w:tr>
      <w:tr w:rsidR="006127AA" w:rsidRPr="00B958E9" w14:paraId="22068F2C" w14:textId="77777777" w:rsidTr="00760220">
        <w:trPr>
          <w:trHeight w:val="300"/>
        </w:trPr>
        <w:tc>
          <w:tcPr>
            <w:tcW w:w="454" w:type="dxa"/>
            <w:vMerge w:val="restart"/>
            <w:noWrap/>
            <w:hideMark/>
          </w:tcPr>
          <w:p w14:paraId="29EE276B" w14:textId="77777777" w:rsidR="006127AA" w:rsidRPr="00B958E9" w:rsidRDefault="006127AA" w:rsidP="00760220">
            <w:pPr>
              <w:rPr>
                <w:bCs/>
                <w:sz w:val="16"/>
                <w:szCs w:val="16"/>
              </w:rPr>
            </w:pPr>
            <w:r w:rsidRPr="00B958E9">
              <w:rPr>
                <w:bCs/>
                <w:sz w:val="16"/>
                <w:szCs w:val="16"/>
              </w:rPr>
              <w:t>3</w:t>
            </w:r>
          </w:p>
        </w:tc>
        <w:tc>
          <w:tcPr>
            <w:tcW w:w="1312" w:type="dxa"/>
            <w:hideMark/>
          </w:tcPr>
          <w:p w14:paraId="306AF1C3" w14:textId="77777777" w:rsidR="006127AA" w:rsidRPr="00B958E9" w:rsidRDefault="006127AA" w:rsidP="00760220">
            <w:pPr>
              <w:rPr>
                <w:bCs/>
                <w:sz w:val="16"/>
                <w:szCs w:val="16"/>
              </w:rPr>
            </w:pPr>
            <w:r w:rsidRPr="00B958E9">
              <w:rPr>
                <w:bCs/>
                <w:sz w:val="16"/>
                <w:szCs w:val="16"/>
              </w:rPr>
              <w:t>Tužitelj:</w:t>
            </w:r>
          </w:p>
        </w:tc>
        <w:tc>
          <w:tcPr>
            <w:tcW w:w="1265" w:type="dxa"/>
            <w:hideMark/>
          </w:tcPr>
          <w:p w14:paraId="11C9A108" w14:textId="77777777" w:rsidR="006127AA" w:rsidRPr="00B958E9" w:rsidRDefault="006127AA" w:rsidP="00760220">
            <w:pPr>
              <w:rPr>
                <w:bCs/>
                <w:sz w:val="16"/>
                <w:szCs w:val="16"/>
              </w:rPr>
            </w:pPr>
            <w:r w:rsidRPr="00B958E9">
              <w:rPr>
                <w:bCs/>
                <w:sz w:val="16"/>
                <w:szCs w:val="16"/>
              </w:rPr>
              <w:t>Grad Varaždin</w:t>
            </w:r>
          </w:p>
        </w:tc>
        <w:tc>
          <w:tcPr>
            <w:tcW w:w="2351" w:type="dxa"/>
            <w:vMerge w:val="restart"/>
            <w:hideMark/>
          </w:tcPr>
          <w:p w14:paraId="7F33658D" w14:textId="77777777" w:rsidR="006127AA" w:rsidRPr="00B958E9" w:rsidRDefault="006127AA" w:rsidP="00760220">
            <w:pPr>
              <w:rPr>
                <w:bCs/>
                <w:sz w:val="16"/>
                <w:szCs w:val="16"/>
              </w:rPr>
            </w:pPr>
            <w:r w:rsidRPr="00B958E9">
              <w:rPr>
                <w:bCs/>
                <w:sz w:val="16"/>
                <w:szCs w:val="16"/>
              </w:rPr>
              <w:t xml:space="preserve">U slučaju uspjeha u sporu, tuženici će Gradu Varaždinu biti dužni (i) naknaditi iznos od 41.876,00 EUR, tj. tržišnu vrijednost površine od 722 m2 koja je ušla u sastav njihove čestice, zajedno sa zzk koja na taj iznos teče od 01.06.2021.god. pa do isplate + (ii) iznos od 16.606,00 EUR, na ime (bespravnog) korištenja predmetne površine od 722 m2 u posljednje tri godine prije nego što je ista ušla u sastav nekretnine u vlasništvu tuženika, zajedno s pripadajućom zzk, odnosno alternativno, Grad Varaždin će biti upisan kao (su)vlasnik na kč.br. 11026 k.o. VARAŽDIN u 2/4 dijela (ili drugom omjeru, ovisno o provedenom vještačenju i geodetskoj izmjeri). U slučaju gubitka spora, Grad Varaždin će tuženicima biti dužan naknaditi troškove postupka koji, s obzirom na v.p.s., sukladno važećoj Tarifi o nagradama i naknadi troškova za rad odvjetnika iznose 1.000,00 EUR (+ PDV) po svakoj radnji. Koliki će biti ukupan iznos tih troškova, nije moguće u ovoj fazi prejudicirati, no govorimo najmanje o iznosu od cca. 4.000,00 EUR + PDV. Ishod postupka u ovoj fazi nije moguće prejudicirati. </w:t>
            </w:r>
          </w:p>
        </w:tc>
        <w:tc>
          <w:tcPr>
            <w:tcW w:w="1559" w:type="dxa"/>
            <w:vMerge w:val="restart"/>
            <w:hideMark/>
          </w:tcPr>
          <w:p w14:paraId="71CBD485" w14:textId="77777777" w:rsidR="006127AA" w:rsidRPr="00B958E9" w:rsidRDefault="006127AA" w:rsidP="00760220">
            <w:pPr>
              <w:rPr>
                <w:bCs/>
                <w:sz w:val="16"/>
                <w:szCs w:val="16"/>
              </w:rPr>
            </w:pPr>
            <w:r w:rsidRPr="00B958E9">
              <w:rPr>
                <w:bCs/>
                <w:sz w:val="16"/>
                <w:szCs w:val="16"/>
              </w:rPr>
              <w:t xml:space="preserve">Parnični postupak pred prvostupanjskim sudom mora se okončati u razumnom roku, a svakako u roku kraćem od tri godine od dana podnošenja tužbe. No, na prvostupanjsku presudu moguće je podnijeti žalbu u kojem slučaju će predmet biti proslijeđen sudu drugog stupnja, stoga nije moguće predvidjeti vrijeme priljeva, odnosno odlijeva sredstava obzirom da je predmet na samom početku. </w:t>
            </w:r>
          </w:p>
        </w:tc>
        <w:tc>
          <w:tcPr>
            <w:tcW w:w="1070" w:type="dxa"/>
            <w:vMerge w:val="restart"/>
            <w:hideMark/>
          </w:tcPr>
          <w:p w14:paraId="33A4EDB9" w14:textId="77777777" w:rsidR="006127AA" w:rsidRPr="00B958E9" w:rsidRDefault="006127AA" w:rsidP="00760220">
            <w:pPr>
              <w:rPr>
                <w:bCs/>
                <w:sz w:val="16"/>
                <w:szCs w:val="16"/>
              </w:rPr>
            </w:pPr>
            <w:r w:rsidRPr="00B958E9">
              <w:rPr>
                <w:bCs/>
                <w:sz w:val="16"/>
                <w:szCs w:val="16"/>
              </w:rPr>
              <w:t xml:space="preserve">58.482,00 EUR (napomena: navedena je vrijednost predmeta spora bez kamata i bez eventualnih troškova postupka) </w:t>
            </w:r>
          </w:p>
        </w:tc>
        <w:tc>
          <w:tcPr>
            <w:tcW w:w="1051" w:type="dxa"/>
            <w:vMerge w:val="restart"/>
            <w:hideMark/>
          </w:tcPr>
          <w:p w14:paraId="5940B257" w14:textId="77777777" w:rsidR="006127AA" w:rsidRPr="00B958E9" w:rsidRDefault="006127AA" w:rsidP="00760220">
            <w:pPr>
              <w:rPr>
                <w:bCs/>
                <w:sz w:val="16"/>
                <w:szCs w:val="16"/>
              </w:rPr>
            </w:pPr>
            <w:r w:rsidRPr="00B958E9">
              <w:rPr>
                <w:bCs/>
                <w:sz w:val="16"/>
                <w:szCs w:val="16"/>
              </w:rPr>
              <w:t xml:space="preserve">Eventualno plaćanje parničnog troška suprotnoj strani u iznosu 1.000,00 EUR + PDV po svakoj radnji </w:t>
            </w:r>
          </w:p>
        </w:tc>
      </w:tr>
      <w:tr w:rsidR="006127AA" w:rsidRPr="00B958E9" w14:paraId="067C8E79" w14:textId="77777777" w:rsidTr="00760220">
        <w:trPr>
          <w:trHeight w:val="300"/>
        </w:trPr>
        <w:tc>
          <w:tcPr>
            <w:tcW w:w="454" w:type="dxa"/>
            <w:vMerge/>
            <w:hideMark/>
          </w:tcPr>
          <w:p w14:paraId="70AF3D1C" w14:textId="77777777" w:rsidR="006127AA" w:rsidRPr="00B958E9" w:rsidRDefault="006127AA" w:rsidP="00760220">
            <w:pPr>
              <w:rPr>
                <w:bCs/>
                <w:sz w:val="16"/>
                <w:szCs w:val="16"/>
              </w:rPr>
            </w:pPr>
          </w:p>
        </w:tc>
        <w:tc>
          <w:tcPr>
            <w:tcW w:w="1312" w:type="dxa"/>
            <w:hideMark/>
          </w:tcPr>
          <w:p w14:paraId="0DC848DF" w14:textId="77777777" w:rsidR="006127AA" w:rsidRPr="00B958E9" w:rsidRDefault="006127AA" w:rsidP="00760220">
            <w:pPr>
              <w:rPr>
                <w:bCs/>
                <w:sz w:val="16"/>
                <w:szCs w:val="16"/>
              </w:rPr>
            </w:pPr>
            <w:r w:rsidRPr="00B958E9">
              <w:rPr>
                <w:bCs/>
                <w:sz w:val="16"/>
                <w:szCs w:val="16"/>
              </w:rPr>
              <w:t>Tuženik:</w:t>
            </w:r>
          </w:p>
        </w:tc>
        <w:tc>
          <w:tcPr>
            <w:tcW w:w="1265" w:type="dxa"/>
            <w:hideMark/>
          </w:tcPr>
          <w:p w14:paraId="57A0437D" w14:textId="77777777" w:rsidR="006127AA" w:rsidRPr="00B958E9" w:rsidRDefault="006127AA" w:rsidP="00760220">
            <w:pPr>
              <w:rPr>
                <w:bCs/>
                <w:sz w:val="16"/>
                <w:szCs w:val="16"/>
              </w:rPr>
            </w:pPr>
            <w:r w:rsidRPr="00B958E9">
              <w:rPr>
                <w:bCs/>
                <w:sz w:val="16"/>
                <w:szCs w:val="16"/>
              </w:rPr>
              <w:t>Nino Kolarić i Tanja Kolarić</w:t>
            </w:r>
          </w:p>
        </w:tc>
        <w:tc>
          <w:tcPr>
            <w:tcW w:w="2351" w:type="dxa"/>
            <w:vMerge/>
            <w:hideMark/>
          </w:tcPr>
          <w:p w14:paraId="3A4A0041" w14:textId="77777777" w:rsidR="006127AA" w:rsidRPr="00B958E9" w:rsidRDefault="006127AA" w:rsidP="00760220">
            <w:pPr>
              <w:rPr>
                <w:bCs/>
                <w:sz w:val="16"/>
                <w:szCs w:val="16"/>
              </w:rPr>
            </w:pPr>
          </w:p>
        </w:tc>
        <w:tc>
          <w:tcPr>
            <w:tcW w:w="1559" w:type="dxa"/>
            <w:vMerge/>
            <w:hideMark/>
          </w:tcPr>
          <w:p w14:paraId="43F8A264" w14:textId="77777777" w:rsidR="006127AA" w:rsidRPr="00B958E9" w:rsidRDefault="006127AA" w:rsidP="00760220">
            <w:pPr>
              <w:rPr>
                <w:bCs/>
                <w:sz w:val="16"/>
                <w:szCs w:val="16"/>
              </w:rPr>
            </w:pPr>
          </w:p>
        </w:tc>
        <w:tc>
          <w:tcPr>
            <w:tcW w:w="1070" w:type="dxa"/>
            <w:vMerge/>
            <w:hideMark/>
          </w:tcPr>
          <w:p w14:paraId="347ABBEF" w14:textId="77777777" w:rsidR="006127AA" w:rsidRPr="00B958E9" w:rsidRDefault="006127AA" w:rsidP="00760220">
            <w:pPr>
              <w:rPr>
                <w:bCs/>
                <w:sz w:val="16"/>
                <w:szCs w:val="16"/>
              </w:rPr>
            </w:pPr>
          </w:p>
        </w:tc>
        <w:tc>
          <w:tcPr>
            <w:tcW w:w="1051" w:type="dxa"/>
            <w:vMerge/>
            <w:hideMark/>
          </w:tcPr>
          <w:p w14:paraId="63887EFD" w14:textId="77777777" w:rsidR="006127AA" w:rsidRPr="00B958E9" w:rsidRDefault="006127AA" w:rsidP="00760220">
            <w:pPr>
              <w:rPr>
                <w:bCs/>
                <w:sz w:val="16"/>
                <w:szCs w:val="16"/>
              </w:rPr>
            </w:pPr>
          </w:p>
        </w:tc>
      </w:tr>
      <w:tr w:rsidR="006127AA" w:rsidRPr="00B958E9" w14:paraId="3933F370" w14:textId="77777777" w:rsidTr="00760220">
        <w:trPr>
          <w:trHeight w:val="600"/>
        </w:trPr>
        <w:tc>
          <w:tcPr>
            <w:tcW w:w="454" w:type="dxa"/>
            <w:vMerge/>
            <w:hideMark/>
          </w:tcPr>
          <w:p w14:paraId="73727446" w14:textId="77777777" w:rsidR="006127AA" w:rsidRPr="00B958E9" w:rsidRDefault="006127AA" w:rsidP="00760220">
            <w:pPr>
              <w:rPr>
                <w:bCs/>
                <w:sz w:val="16"/>
                <w:szCs w:val="16"/>
              </w:rPr>
            </w:pPr>
          </w:p>
        </w:tc>
        <w:tc>
          <w:tcPr>
            <w:tcW w:w="1312" w:type="dxa"/>
            <w:hideMark/>
          </w:tcPr>
          <w:p w14:paraId="08E383BD"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1B41A921" w14:textId="77777777" w:rsidR="006127AA" w:rsidRPr="00B958E9" w:rsidRDefault="006127AA" w:rsidP="00760220">
            <w:pPr>
              <w:rPr>
                <w:bCs/>
                <w:sz w:val="16"/>
                <w:szCs w:val="16"/>
              </w:rPr>
            </w:pPr>
            <w:r w:rsidRPr="00B958E9">
              <w:rPr>
                <w:bCs/>
                <w:sz w:val="16"/>
                <w:szCs w:val="16"/>
              </w:rPr>
              <w:t>radi isplate, alt. radi ispravka upisa u zemljišnu knjigu</w:t>
            </w:r>
          </w:p>
        </w:tc>
        <w:tc>
          <w:tcPr>
            <w:tcW w:w="2351" w:type="dxa"/>
            <w:vMerge/>
            <w:hideMark/>
          </w:tcPr>
          <w:p w14:paraId="410204B2" w14:textId="77777777" w:rsidR="006127AA" w:rsidRPr="00B958E9" w:rsidRDefault="006127AA" w:rsidP="00760220">
            <w:pPr>
              <w:rPr>
                <w:bCs/>
                <w:sz w:val="16"/>
                <w:szCs w:val="16"/>
              </w:rPr>
            </w:pPr>
          </w:p>
        </w:tc>
        <w:tc>
          <w:tcPr>
            <w:tcW w:w="1559" w:type="dxa"/>
            <w:vMerge/>
            <w:hideMark/>
          </w:tcPr>
          <w:p w14:paraId="057AF2DD" w14:textId="77777777" w:rsidR="006127AA" w:rsidRPr="00B958E9" w:rsidRDefault="006127AA" w:rsidP="00760220">
            <w:pPr>
              <w:rPr>
                <w:bCs/>
                <w:sz w:val="16"/>
                <w:szCs w:val="16"/>
              </w:rPr>
            </w:pPr>
          </w:p>
        </w:tc>
        <w:tc>
          <w:tcPr>
            <w:tcW w:w="1070" w:type="dxa"/>
            <w:vMerge/>
            <w:hideMark/>
          </w:tcPr>
          <w:p w14:paraId="58C3C5BA" w14:textId="77777777" w:rsidR="006127AA" w:rsidRPr="00B958E9" w:rsidRDefault="006127AA" w:rsidP="00760220">
            <w:pPr>
              <w:rPr>
                <w:bCs/>
                <w:sz w:val="16"/>
                <w:szCs w:val="16"/>
              </w:rPr>
            </w:pPr>
          </w:p>
        </w:tc>
        <w:tc>
          <w:tcPr>
            <w:tcW w:w="1051" w:type="dxa"/>
            <w:vMerge/>
            <w:hideMark/>
          </w:tcPr>
          <w:p w14:paraId="6985484F" w14:textId="77777777" w:rsidR="006127AA" w:rsidRPr="00B958E9" w:rsidRDefault="006127AA" w:rsidP="00760220">
            <w:pPr>
              <w:rPr>
                <w:bCs/>
                <w:sz w:val="16"/>
                <w:szCs w:val="16"/>
              </w:rPr>
            </w:pPr>
          </w:p>
        </w:tc>
      </w:tr>
      <w:tr w:rsidR="006127AA" w:rsidRPr="00B958E9" w14:paraId="553B7C00" w14:textId="77777777" w:rsidTr="00760220">
        <w:trPr>
          <w:trHeight w:val="600"/>
        </w:trPr>
        <w:tc>
          <w:tcPr>
            <w:tcW w:w="454" w:type="dxa"/>
            <w:vMerge/>
            <w:hideMark/>
          </w:tcPr>
          <w:p w14:paraId="190EE961" w14:textId="77777777" w:rsidR="006127AA" w:rsidRPr="00B958E9" w:rsidRDefault="006127AA" w:rsidP="00760220">
            <w:pPr>
              <w:rPr>
                <w:bCs/>
                <w:sz w:val="16"/>
                <w:szCs w:val="16"/>
              </w:rPr>
            </w:pPr>
          </w:p>
        </w:tc>
        <w:tc>
          <w:tcPr>
            <w:tcW w:w="1312" w:type="dxa"/>
            <w:hideMark/>
          </w:tcPr>
          <w:p w14:paraId="6C1BF1F9"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071EBF18" w14:textId="77777777" w:rsidR="006127AA" w:rsidRPr="00B958E9" w:rsidRDefault="006127AA" w:rsidP="00760220">
            <w:pPr>
              <w:rPr>
                <w:bCs/>
                <w:sz w:val="16"/>
                <w:szCs w:val="16"/>
              </w:rPr>
            </w:pPr>
            <w:r w:rsidRPr="00B958E9">
              <w:rPr>
                <w:bCs/>
                <w:sz w:val="16"/>
                <w:szCs w:val="16"/>
              </w:rPr>
              <w:t xml:space="preserve">Općinski sud u Varaždinu, P-256/2024 </w:t>
            </w:r>
          </w:p>
        </w:tc>
        <w:tc>
          <w:tcPr>
            <w:tcW w:w="2351" w:type="dxa"/>
            <w:vMerge/>
            <w:hideMark/>
          </w:tcPr>
          <w:p w14:paraId="4195A2E8" w14:textId="77777777" w:rsidR="006127AA" w:rsidRPr="00B958E9" w:rsidRDefault="006127AA" w:rsidP="00760220">
            <w:pPr>
              <w:rPr>
                <w:bCs/>
                <w:sz w:val="16"/>
                <w:szCs w:val="16"/>
              </w:rPr>
            </w:pPr>
          </w:p>
        </w:tc>
        <w:tc>
          <w:tcPr>
            <w:tcW w:w="1559" w:type="dxa"/>
            <w:vMerge/>
            <w:hideMark/>
          </w:tcPr>
          <w:p w14:paraId="2497780C" w14:textId="77777777" w:rsidR="006127AA" w:rsidRPr="00B958E9" w:rsidRDefault="006127AA" w:rsidP="00760220">
            <w:pPr>
              <w:rPr>
                <w:bCs/>
                <w:sz w:val="16"/>
                <w:szCs w:val="16"/>
              </w:rPr>
            </w:pPr>
          </w:p>
        </w:tc>
        <w:tc>
          <w:tcPr>
            <w:tcW w:w="1070" w:type="dxa"/>
            <w:vMerge/>
            <w:hideMark/>
          </w:tcPr>
          <w:p w14:paraId="61E52F10" w14:textId="77777777" w:rsidR="006127AA" w:rsidRPr="00B958E9" w:rsidRDefault="006127AA" w:rsidP="00760220">
            <w:pPr>
              <w:rPr>
                <w:bCs/>
                <w:sz w:val="16"/>
                <w:szCs w:val="16"/>
              </w:rPr>
            </w:pPr>
          </w:p>
        </w:tc>
        <w:tc>
          <w:tcPr>
            <w:tcW w:w="1051" w:type="dxa"/>
            <w:vMerge/>
            <w:hideMark/>
          </w:tcPr>
          <w:p w14:paraId="304B5653" w14:textId="77777777" w:rsidR="006127AA" w:rsidRPr="00B958E9" w:rsidRDefault="006127AA" w:rsidP="00760220">
            <w:pPr>
              <w:rPr>
                <w:bCs/>
                <w:sz w:val="16"/>
                <w:szCs w:val="16"/>
              </w:rPr>
            </w:pPr>
          </w:p>
        </w:tc>
      </w:tr>
      <w:tr w:rsidR="006127AA" w:rsidRPr="00B958E9" w14:paraId="15C44BCB" w14:textId="77777777" w:rsidTr="00760220">
        <w:trPr>
          <w:trHeight w:val="300"/>
        </w:trPr>
        <w:tc>
          <w:tcPr>
            <w:tcW w:w="454" w:type="dxa"/>
            <w:vMerge/>
            <w:hideMark/>
          </w:tcPr>
          <w:p w14:paraId="661101A3" w14:textId="77777777" w:rsidR="006127AA" w:rsidRPr="00B958E9" w:rsidRDefault="006127AA" w:rsidP="00760220">
            <w:pPr>
              <w:rPr>
                <w:bCs/>
                <w:sz w:val="16"/>
                <w:szCs w:val="16"/>
              </w:rPr>
            </w:pPr>
          </w:p>
        </w:tc>
        <w:tc>
          <w:tcPr>
            <w:tcW w:w="1312" w:type="dxa"/>
            <w:hideMark/>
          </w:tcPr>
          <w:p w14:paraId="3578AACC" w14:textId="77777777" w:rsidR="006127AA" w:rsidRPr="00B958E9" w:rsidRDefault="006127AA" w:rsidP="00760220">
            <w:pPr>
              <w:rPr>
                <w:bCs/>
                <w:sz w:val="16"/>
                <w:szCs w:val="16"/>
              </w:rPr>
            </w:pPr>
            <w:r w:rsidRPr="00B958E9">
              <w:rPr>
                <w:bCs/>
                <w:sz w:val="16"/>
                <w:szCs w:val="16"/>
              </w:rPr>
              <w:t>VPS:</w:t>
            </w:r>
          </w:p>
        </w:tc>
        <w:tc>
          <w:tcPr>
            <w:tcW w:w="1265" w:type="dxa"/>
            <w:hideMark/>
          </w:tcPr>
          <w:p w14:paraId="713D331E" w14:textId="77777777" w:rsidR="006127AA" w:rsidRPr="00B958E9" w:rsidRDefault="006127AA" w:rsidP="00760220">
            <w:pPr>
              <w:rPr>
                <w:bCs/>
                <w:sz w:val="16"/>
                <w:szCs w:val="16"/>
              </w:rPr>
            </w:pPr>
            <w:r w:rsidRPr="00B958E9">
              <w:rPr>
                <w:bCs/>
                <w:sz w:val="16"/>
                <w:szCs w:val="16"/>
              </w:rPr>
              <w:t>58.482,00 EUR</w:t>
            </w:r>
          </w:p>
        </w:tc>
        <w:tc>
          <w:tcPr>
            <w:tcW w:w="2351" w:type="dxa"/>
            <w:vMerge/>
            <w:hideMark/>
          </w:tcPr>
          <w:p w14:paraId="53DEEC06" w14:textId="77777777" w:rsidR="006127AA" w:rsidRPr="00B958E9" w:rsidRDefault="006127AA" w:rsidP="00760220">
            <w:pPr>
              <w:rPr>
                <w:bCs/>
                <w:sz w:val="16"/>
                <w:szCs w:val="16"/>
              </w:rPr>
            </w:pPr>
          </w:p>
        </w:tc>
        <w:tc>
          <w:tcPr>
            <w:tcW w:w="1559" w:type="dxa"/>
            <w:vMerge/>
            <w:hideMark/>
          </w:tcPr>
          <w:p w14:paraId="2A119233" w14:textId="77777777" w:rsidR="006127AA" w:rsidRPr="00B958E9" w:rsidRDefault="006127AA" w:rsidP="00760220">
            <w:pPr>
              <w:rPr>
                <w:bCs/>
                <w:sz w:val="16"/>
                <w:szCs w:val="16"/>
              </w:rPr>
            </w:pPr>
          </w:p>
        </w:tc>
        <w:tc>
          <w:tcPr>
            <w:tcW w:w="1070" w:type="dxa"/>
            <w:vMerge/>
            <w:hideMark/>
          </w:tcPr>
          <w:p w14:paraId="7F227734" w14:textId="77777777" w:rsidR="006127AA" w:rsidRPr="00B958E9" w:rsidRDefault="006127AA" w:rsidP="00760220">
            <w:pPr>
              <w:rPr>
                <w:bCs/>
                <w:sz w:val="16"/>
                <w:szCs w:val="16"/>
              </w:rPr>
            </w:pPr>
          </w:p>
        </w:tc>
        <w:tc>
          <w:tcPr>
            <w:tcW w:w="1051" w:type="dxa"/>
            <w:vMerge/>
            <w:hideMark/>
          </w:tcPr>
          <w:p w14:paraId="68440D6F" w14:textId="77777777" w:rsidR="006127AA" w:rsidRPr="00B958E9" w:rsidRDefault="006127AA" w:rsidP="00760220">
            <w:pPr>
              <w:rPr>
                <w:bCs/>
                <w:sz w:val="16"/>
                <w:szCs w:val="16"/>
              </w:rPr>
            </w:pPr>
          </w:p>
        </w:tc>
      </w:tr>
      <w:tr w:rsidR="006127AA" w:rsidRPr="00B958E9" w14:paraId="7A7CBAC8" w14:textId="77777777" w:rsidTr="00760220">
        <w:trPr>
          <w:trHeight w:val="450"/>
        </w:trPr>
        <w:tc>
          <w:tcPr>
            <w:tcW w:w="454" w:type="dxa"/>
            <w:vMerge/>
            <w:hideMark/>
          </w:tcPr>
          <w:p w14:paraId="269C76E0" w14:textId="77777777" w:rsidR="006127AA" w:rsidRPr="00B958E9" w:rsidRDefault="006127AA" w:rsidP="00760220">
            <w:pPr>
              <w:rPr>
                <w:bCs/>
                <w:sz w:val="16"/>
                <w:szCs w:val="16"/>
              </w:rPr>
            </w:pPr>
          </w:p>
        </w:tc>
        <w:tc>
          <w:tcPr>
            <w:tcW w:w="1312" w:type="dxa"/>
            <w:hideMark/>
          </w:tcPr>
          <w:p w14:paraId="5B8937D4" w14:textId="77777777" w:rsidR="006127AA" w:rsidRPr="00B958E9" w:rsidRDefault="006127AA" w:rsidP="00760220">
            <w:pPr>
              <w:rPr>
                <w:bCs/>
                <w:sz w:val="16"/>
                <w:szCs w:val="16"/>
              </w:rPr>
            </w:pPr>
            <w:r w:rsidRPr="00B958E9">
              <w:rPr>
                <w:bCs/>
                <w:sz w:val="16"/>
                <w:szCs w:val="16"/>
              </w:rPr>
              <w:t>KLASA: 960-03/21-01/15</w:t>
            </w:r>
          </w:p>
        </w:tc>
        <w:tc>
          <w:tcPr>
            <w:tcW w:w="1265" w:type="dxa"/>
            <w:hideMark/>
          </w:tcPr>
          <w:p w14:paraId="3A2FB2A8" w14:textId="77777777" w:rsidR="006127AA" w:rsidRPr="00B958E9" w:rsidRDefault="006127AA" w:rsidP="00760220">
            <w:pPr>
              <w:rPr>
                <w:bCs/>
                <w:sz w:val="16"/>
                <w:szCs w:val="16"/>
              </w:rPr>
            </w:pPr>
          </w:p>
        </w:tc>
        <w:tc>
          <w:tcPr>
            <w:tcW w:w="2351" w:type="dxa"/>
            <w:vMerge/>
            <w:hideMark/>
          </w:tcPr>
          <w:p w14:paraId="52E5AD6C" w14:textId="77777777" w:rsidR="006127AA" w:rsidRPr="00B958E9" w:rsidRDefault="006127AA" w:rsidP="00760220">
            <w:pPr>
              <w:rPr>
                <w:bCs/>
                <w:sz w:val="16"/>
                <w:szCs w:val="16"/>
              </w:rPr>
            </w:pPr>
          </w:p>
        </w:tc>
        <w:tc>
          <w:tcPr>
            <w:tcW w:w="1559" w:type="dxa"/>
            <w:vMerge/>
            <w:hideMark/>
          </w:tcPr>
          <w:p w14:paraId="503AF2A2" w14:textId="77777777" w:rsidR="006127AA" w:rsidRPr="00B958E9" w:rsidRDefault="006127AA" w:rsidP="00760220">
            <w:pPr>
              <w:rPr>
                <w:bCs/>
                <w:sz w:val="16"/>
                <w:szCs w:val="16"/>
              </w:rPr>
            </w:pPr>
          </w:p>
        </w:tc>
        <w:tc>
          <w:tcPr>
            <w:tcW w:w="1070" w:type="dxa"/>
            <w:vMerge/>
            <w:hideMark/>
          </w:tcPr>
          <w:p w14:paraId="007B07FF" w14:textId="77777777" w:rsidR="006127AA" w:rsidRPr="00B958E9" w:rsidRDefault="006127AA" w:rsidP="00760220">
            <w:pPr>
              <w:rPr>
                <w:bCs/>
                <w:sz w:val="16"/>
                <w:szCs w:val="16"/>
              </w:rPr>
            </w:pPr>
          </w:p>
        </w:tc>
        <w:tc>
          <w:tcPr>
            <w:tcW w:w="1051" w:type="dxa"/>
            <w:vMerge/>
            <w:hideMark/>
          </w:tcPr>
          <w:p w14:paraId="0AEE7EA2" w14:textId="77777777" w:rsidR="006127AA" w:rsidRPr="00B958E9" w:rsidRDefault="006127AA" w:rsidP="00760220">
            <w:pPr>
              <w:rPr>
                <w:bCs/>
                <w:sz w:val="16"/>
                <w:szCs w:val="16"/>
              </w:rPr>
            </w:pPr>
          </w:p>
        </w:tc>
      </w:tr>
      <w:tr w:rsidR="006127AA" w:rsidRPr="00B958E9" w14:paraId="3690BBFD" w14:textId="77777777" w:rsidTr="00760220">
        <w:trPr>
          <w:trHeight w:val="5070"/>
        </w:trPr>
        <w:tc>
          <w:tcPr>
            <w:tcW w:w="454" w:type="dxa"/>
            <w:vMerge/>
            <w:hideMark/>
          </w:tcPr>
          <w:p w14:paraId="1E167D43" w14:textId="77777777" w:rsidR="006127AA" w:rsidRPr="00B958E9" w:rsidRDefault="006127AA" w:rsidP="00760220">
            <w:pPr>
              <w:rPr>
                <w:bCs/>
                <w:sz w:val="16"/>
                <w:szCs w:val="16"/>
              </w:rPr>
            </w:pPr>
          </w:p>
        </w:tc>
        <w:tc>
          <w:tcPr>
            <w:tcW w:w="1312" w:type="dxa"/>
            <w:hideMark/>
          </w:tcPr>
          <w:p w14:paraId="5FD0331A"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51455C63" w14:textId="77777777" w:rsidR="006127AA" w:rsidRPr="00B958E9" w:rsidRDefault="006127AA" w:rsidP="00760220">
            <w:pPr>
              <w:rPr>
                <w:bCs/>
                <w:sz w:val="16"/>
                <w:szCs w:val="16"/>
              </w:rPr>
            </w:pPr>
            <w:r w:rsidRPr="00B958E9">
              <w:rPr>
                <w:bCs/>
                <w:sz w:val="16"/>
                <w:szCs w:val="16"/>
              </w:rPr>
              <w:t>Odvjetničko društvo Pavliček Ergarac Medved j.t.d.</w:t>
            </w:r>
          </w:p>
        </w:tc>
        <w:tc>
          <w:tcPr>
            <w:tcW w:w="2351" w:type="dxa"/>
            <w:vMerge/>
            <w:hideMark/>
          </w:tcPr>
          <w:p w14:paraId="6CF62A0A" w14:textId="77777777" w:rsidR="006127AA" w:rsidRPr="00B958E9" w:rsidRDefault="006127AA" w:rsidP="00760220">
            <w:pPr>
              <w:rPr>
                <w:bCs/>
                <w:sz w:val="16"/>
                <w:szCs w:val="16"/>
              </w:rPr>
            </w:pPr>
          </w:p>
        </w:tc>
        <w:tc>
          <w:tcPr>
            <w:tcW w:w="1559" w:type="dxa"/>
            <w:vMerge/>
            <w:hideMark/>
          </w:tcPr>
          <w:p w14:paraId="3AB7A6F0" w14:textId="77777777" w:rsidR="006127AA" w:rsidRPr="00B958E9" w:rsidRDefault="006127AA" w:rsidP="00760220">
            <w:pPr>
              <w:rPr>
                <w:bCs/>
                <w:sz w:val="16"/>
                <w:szCs w:val="16"/>
              </w:rPr>
            </w:pPr>
          </w:p>
        </w:tc>
        <w:tc>
          <w:tcPr>
            <w:tcW w:w="1070" w:type="dxa"/>
            <w:vMerge/>
            <w:hideMark/>
          </w:tcPr>
          <w:p w14:paraId="328C0ED8" w14:textId="77777777" w:rsidR="006127AA" w:rsidRPr="00B958E9" w:rsidRDefault="006127AA" w:rsidP="00760220">
            <w:pPr>
              <w:rPr>
                <w:bCs/>
                <w:sz w:val="16"/>
                <w:szCs w:val="16"/>
              </w:rPr>
            </w:pPr>
          </w:p>
        </w:tc>
        <w:tc>
          <w:tcPr>
            <w:tcW w:w="1051" w:type="dxa"/>
            <w:vMerge/>
            <w:hideMark/>
          </w:tcPr>
          <w:p w14:paraId="42223D26" w14:textId="77777777" w:rsidR="006127AA" w:rsidRPr="00B958E9" w:rsidRDefault="006127AA" w:rsidP="00760220">
            <w:pPr>
              <w:rPr>
                <w:bCs/>
                <w:sz w:val="16"/>
                <w:szCs w:val="16"/>
              </w:rPr>
            </w:pPr>
          </w:p>
        </w:tc>
      </w:tr>
      <w:tr w:rsidR="006127AA" w:rsidRPr="00B958E9" w14:paraId="73649061" w14:textId="77777777" w:rsidTr="00760220">
        <w:trPr>
          <w:trHeight w:val="1620"/>
        </w:trPr>
        <w:tc>
          <w:tcPr>
            <w:tcW w:w="454" w:type="dxa"/>
            <w:vMerge w:val="restart"/>
            <w:noWrap/>
            <w:hideMark/>
          </w:tcPr>
          <w:p w14:paraId="6988A2F0" w14:textId="77777777" w:rsidR="006127AA" w:rsidRPr="00B958E9" w:rsidRDefault="006127AA" w:rsidP="00760220">
            <w:pPr>
              <w:rPr>
                <w:bCs/>
                <w:sz w:val="16"/>
                <w:szCs w:val="16"/>
              </w:rPr>
            </w:pPr>
            <w:r w:rsidRPr="00B958E9">
              <w:rPr>
                <w:bCs/>
                <w:sz w:val="16"/>
                <w:szCs w:val="16"/>
              </w:rPr>
              <w:t>4</w:t>
            </w:r>
          </w:p>
        </w:tc>
        <w:tc>
          <w:tcPr>
            <w:tcW w:w="1312" w:type="dxa"/>
            <w:hideMark/>
          </w:tcPr>
          <w:p w14:paraId="39DFBCB6" w14:textId="77777777" w:rsidR="006127AA" w:rsidRPr="00B958E9" w:rsidRDefault="006127AA" w:rsidP="00760220">
            <w:pPr>
              <w:rPr>
                <w:bCs/>
                <w:sz w:val="16"/>
                <w:szCs w:val="16"/>
              </w:rPr>
            </w:pPr>
            <w:r w:rsidRPr="00B958E9">
              <w:rPr>
                <w:bCs/>
                <w:sz w:val="16"/>
                <w:szCs w:val="16"/>
              </w:rPr>
              <w:t>Tužitelj:</w:t>
            </w:r>
          </w:p>
        </w:tc>
        <w:tc>
          <w:tcPr>
            <w:tcW w:w="1265" w:type="dxa"/>
            <w:hideMark/>
          </w:tcPr>
          <w:p w14:paraId="57575EB1" w14:textId="77777777" w:rsidR="006127AA" w:rsidRPr="00B958E9" w:rsidRDefault="006127AA" w:rsidP="00760220">
            <w:pPr>
              <w:rPr>
                <w:bCs/>
                <w:sz w:val="16"/>
                <w:szCs w:val="16"/>
              </w:rPr>
            </w:pPr>
            <w:r w:rsidRPr="00B958E9">
              <w:rPr>
                <w:bCs/>
                <w:sz w:val="16"/>
                <w:szCs w:val="16"/>
              </w:rPr>
              <w:t xml:space="preserve">1. CE-ZA-R d.o.o., Zagreb, J. Lončara 15, 2. KOMUNALAC DAVOR d.o.o., Davor, Ivana Gundulića 35, 3. EKO-FLOR PLUS d.o.o., Oroslavlje, Mokrice 180c </w:t>
            </w:r>
          </w:p>
        </w:tc>
        <w:tc>
          <w:tcPr>
            <w:tcW w:w="2351" w:type="dxa"/>
            <w:vMerge w:val="restart"/>
            <w:hideMark/>
          </w:tcPr>
          <w:p w14:paraId="4DD89E91" w14:textId="77777777" w:rsidR="006127AA" w:rsidRPr="00B958E9" w:rsidRDefault="006127AA" w:rsidP="00760220">
            <w:pPr>
              <w:rPr>
                <w:bCs/>
                <w:sz w:val="16"/>
                <w:szCs w:val="16"/>
              </w:rPr>
            </w:pPr>
            <w:r w:rsidRPr="00B958E9">
              <w:rPr>
                <w:bCs/>
                <w:sz w:val="16"/>
                <w:szCs w:val="16"/>
              </w:rPr>
              <w:t xml:space="preserve">Eventualni neg. financijski  učinak u ovoj fazi postupka nije  moguće procijeniti, uz napomenu da je isplata štete u iznosu od 96.290.880,00 kn + kamate tek podredno utužena. Podredni tužbeni zahjtev je smanjen na iznos od 48.553.294,74 kn. </w:t>
            </w:r>
          </w:p>
        </w:tc>
        <w:tc>
          <w:tcPr>
            <w:tcW w:w="1559" w:type="dxa"/>
            <w:vMerge w:val="restart"/>
            <w:hideMark/>
          </w:tcPr>
          <w:p w14:paraId="0A47FA98" w14:textId="77777777" w:rsidR="006127AA" w:rsidRPr="00B958E9" w:rsidRDefault="006127AA" w:rsidP="00760220">
            <w:pPr>
              <w:rPr>
                <w:bCs/>
                <w:sz w:val="16"/>
                <w:szCs w:val="16"/>
              </w:rPr>
            </w:pPr>
            <w:r w:rsidRPr="00B958E9">
              <w:rPr>
                <w:bCs/>
                <w:sz w:val="16"/>
                <w:szCs w:val="16"/>
              </w:rPr>
              <w:t xml:space="preserve">Nije moguće procijeniti trajanje </w:t>
            </w:r>
            <w:r w:rsidRPr="00B958E9">
              <w:rPr>
                <w:bCs/>
                <w:sz w:val="16"/>
                <w:szCs w:val="16"/>
              </w:rPr>
              <w:br/>
              <w:t xml:space="preserve">spora ni ishod postupka do </w:t>
            </w:r>
            <w:r w:rsidRPr="00B958E9">
              <w:rPr>
                <w:bCs/>
                <w:sz w:val="16"/>
                <w:szCs w:val="16"/>
              </w:rPr>
              <w:br/>
              <w:t xml:space="preserve">pravomoćnog okončanja, </w:t>
            </w:r>
            <w:r w:rsidRPr="00B958E9">
              <w:rPr>
                <w:bCs/>
                <w:sz w:val="16"/>
                <w:szCs w:val="16"/>
              </w:rPr>
              <w:br/>
              <w:t>pa stoga niti predvidjeti vrijeme</w:t>
            </w:r>
            <w:r w:rsidRPr="00B958E9">
              <w:rPr>
                <w:bCs/>
                <w:sz w:val="16"/>
                <w:szCs w:val="16"/>
              </w:rPr>
              <w:br/>
              <w:t>eventualnog odljeva sredstava.</w:t>
            </w:r>
          </w:p>
        </w:tc>
        <w:tc>
          <w:tcPr>
            <w:tcW w:w="1070" w:type="dxa"/>
            <w:vMerge w:val="restart"/>
            <w:noWrap/>
            <w:hideMark/>
          </w:tcPr>
          <w:p w14:paraId="06654B80"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770E1C67" w14:textId="77777777" w:rsidR="006127AA" w:rsidRPr="00B958E9" w:rsidRDefault="006127AA" w:rsidP="00760220">
            <w:pPr>
              <w:rPr>
                <w:bCs/>
                <w:sz w:val="16"/>
                <w:szCs w:val="16"/>
              </w:rPr>
            </w:pPr>
            <w:r w:rsidRPr="00B958E9">
              <w:rPr>
                <w:bCs/>
                <w:sz w:val="16"/>
                <w:szCs w:val="16"/>
              </w:rPr>
              <w:t>6.447.980,60 EUR (napomena nije iskazana pripadajuća kamata i parnični trošak)</w:t>
            </w:r>
          </w:p>
        </w:tc>
      </w:tr>
      <w:tr w:rsidR="006127AA" w:rsidRPr="00B958E9" w14:paraId="0701D5CF" w14:textId="77777777" w:rsidTr="00760220">
        <w:trPr>
          <w:trHeight w:val="300"/>
        </w:trPr>
        <w:tc>
          <w:tcPr>
            <w:tcW w:w="454" w:type="dxa"/>
            <w:vMerge/>
            <w:hideMark/>
          </w:tcPr>
          <w:p w14:paraId="7403C7E8" w14:textId="77777777" w:rsidR="006127AA" w:rsidRPr="00B958E9" w:rsidRDefault="006127AA" w:rsidP="00760220">
            <w:pPr>
              <w:rPr>
                <w:bCs/>
                <w:sz w:val="16"/>
                <w:szCs w:val="16"/>
              </w:rPr>
            </w:pPr>
          </w:p>
        </w:tc>
        <w:tc>
          <w:tcPr>
            <w:tcW w:w="1312" w:type="dxa"/>
            <w:hideMark/>
          </w:tcPr>
          <w:p w14:paraId="5018F40F" w14:textId="77777777" w:rsidR="006127AA" w:rsidRPr="00B958E9" w:rsidRDefault="006127AA" w:rsidP="00760220">
            <w:pPr>
              <w:rPr>
                <w:bCs/>
                <w:sz w:val="16"/>
                <w:szCs w:val="16"/>
              </w:rPr>
            </w:pPr>
            <w:r w:rsidRPr="00B958E9">
              <w:rPr>
                <w:bCs/>
                <w:sz w:val="16"/>
                <w:szCs w:val="16"/>
              </w:rPr>
              <w:t>Tuženik:</w:t>
            </w:r>
          </w:p>
        </w:tc>
        <w:tc>
          <w:tcPr>
            <w:tcW w:w="1265" w:type="dxa"/>
            <w:hideMark/>
          </w:tcPr>
          <w:p w14:paraId="6857C920" w14:textId="77777777" w:rsidR="006127AA" w:rsidRPr="00B958E9" w:rsidRDefault="006127AA" w:rsidP="00760220">
            <w:pPr>
              <w:rPr>
                <w:bCs/>
                <w:sz w:val="16"/>
                <w:szCs w:val="16"/>
              </w:rPr>
            </w:pPr>
            <w:r w:rsidRPr="00B958E9">
              <w:rPr>
                <w:bCs/>
                <w:sz w:val="16"/>
                <w:szCs w:val="16"/>
              </w:rPr>
              <w:t>Grad Varaždin, Varaždin</w:t>
            </w:r>
          </w:p>
        </w:tc>
        <w:tc>
          <w:tcPr>
            <w:tcW w:w="2351" w:type="dxa"/>
            <w:vMerge/>
            <w:hideMark/>
          </w:tcPr>
          <w:p w14:paraId="0ACBBD20" w14:textId="77777777" w:rsidR="006127AA" w:rsidRPr="00B958E9" w:rsidRDefault="006127AA" w:rsidP="00760220">
            <w:pPr>
              <w:rPr>
                <w:bCs/>
                <w:sz w:val="16"/>
                <w:szCs w:val="16"/>
              </w:rPr>
            </w:pPr>
          </w:p>
        </w:tc>
        <w:tc>
          <w:tcPr>
            <w:tcW w:w="1559" w:type="dxa"/>
            <w:vMerge/>
            <w:hideMark/>
          </w:tcPr>
          <w:p w14:paraId="452328B3" w14:textId="77777777" w:rsidR="006127AA" w:rsidRPr="00B958E9" w:rsidRDefault="006127AA" w:rsidP="00760220">
            <w:pPr>
              <w:rPr>
                <w:bCs/>
                <w:sz w:val="16"/>
                <w:szCs w:val="16"/>
              </w:rPr>
            </w:pPr>
          </w:p>
        </w:tc>
        <w:tc>
          <w:tcPr>
            <w:tcW w:w="1070" w:type="dxa"/>
            <w:vMerge/>
            <w:hideMark/>
          </w:tcPr>
          <w:p w14:paraId="70DD3E14" w14:textId="77777777" w:rsidR="006127AA" w:rsidRPr="00B958E9" w:rsidRDefault="006127AA" w:rsidP="00760220">
            <w:pPr>
              <w:rPr>
                <w:bCs/>
                <w:sz w:val="16"/>
                <w:szCs w:val="16"/>
              </w:rPr>
            </w:pPr>
          </w:p>
        </w:tc>
        <w:tc>
          <w:tcPr>
            <w:tcW w:w="1051" w:type="dxa"/>
            <w:vMerge/>
            <w:hideMark/>
          </w:tcPr>
          <w:p w14:paraId="72A38A69" w14:textId="77777777" w:rsidR="006127AA" w:rsidRPr="00B958E9" w:rsidRDefault="006127AA" w:rsidP="00760220">
            <w:pPr>
              <w:rPr>
                <w:bCs/>
                <w:sz w:val="16"/>
                <w:szCs w:val="16"/>
              </w:rPr>
            </w:pPr>
          </w:p>
        </w:tc>
      </w:tr>
      <w:tr w:rsidR="006127AA" w:rsidRPr="00B958E9" w14:paraId="5DBB7442" w14:textId="77777777" w:rsidTr="00760220">
        <w:trPr>
          <w:trHeight w:val="1860"/>
        </w:trPr>
        <w:tc>
          <w:tcPr>
            <w:tcW w:w="454" w:type="dxa"/>
            <w:vMerge/>
            <w:hideMark/>
          </w:tcPr>
          <w:p w14:paraId="6C741CD2" w14:textId="77777777" w:rsidR="006127AA" w:rsidRPr="00B958E9" w:rsidRDefault="006127AA" w:rsidP="00760220">
            <w:pPr>
              <w:rPr>
                <w:bCs/>
                <w:sz w:val="16"/>
                <w:szCs w:val="16"/>
              </w:rPr>
            </w:pPr>
          </w:p>
        </w:tc>
        <w:tc>
          <w:tcPr>
            <w:tcW w:w="1312" w:type="dxa"/>
            <w:hideMark/>
          </w:tcPr>
          <w:p w14:paraId="3D828E17"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5491CE1D" w14:textId="77777777" w:rsidR="006127AA" w:rsidRPr="00B958E9" w:rsidRDefault="006127AA" w:rsidP="00760220">
            <w:pPr>
              <w:rPr>
                <w:bCs/>
                <w:sz w:val="16"/>
                <w:szCs w:val="16"/>
              </w:rPr>
            </w:pPr>
            <w:r w:rsidRPr="00B958E9">
              <w:rPr>
                <w:bCs/>
                <w:sz w:val="16"/>
                <w:szCs w:val="16"/>
              </w:rPr>
              <w:t>radi sklapanja Ugovora o koncesiji za odlaganje baliranog miješanog komunalnog otpada s područja Varaždina, podredno radi isplate iznosa od 96.290.880,00 kn</w:t>
            </w:r>
          </w:p>
        </w:tc>
        <w:tc>
          <w:tcPr>
            <w:tcW w:w="2351" w:type="dxa"/>
            <w:vMerge/>
            <w:hideMark/>
          </w:tcPr>
          <w:p w14:paraId="789D0C7E" w14:textId="77777777" w:rsidR="006127AA" w:rsidRPr="00B958E9" w:rsidRDefault="006127AA" w:rsidP="00760220">
            <w:pPr>
              <w:rPr>
                <w:bCs/>
                <w:sz w:val="16"/>
                <w:szCs w:val="16"/>
              </w:rPr>
            </w:pPr>
          </w:p>
        </w:tc>
        <w:tc>
          <w:tcPr>
            <w:tcW w:w="1559" w:type="dxa"/>
            <w:vMerge/>
            <w:hideMark/>
          </w:tcPr>
          <w:p w14:paraId="3BF5356F" w14:textId="77777777" w:rsidR="006127AA" w:rsidRPr="00B958E9" w:rsidRDefault="006127AA" w:rsidP="00760220">
            <w:pPr>
              <w:rPr>
                <w:bCs/>
                <w:sz w:val="16"/>
                <w:szCs w:val="16"/>
              </w:rPr>
            </w:pPr>
          </w:p>
        </w:tc>
        <w:tc>
          <w:tcPr>
            <w:tcW w:w="1070" w:type="dxa"/>
            <w:vMerge/>
            <w:hideMark/>
          </w:tcPr>
          <w:p w14:paraId="490FC04F" w14:textId="77777777" w:rsidR="006127AA" w:rsidRPr="00B958E9" w:rsidRDefault="006127AA" w:rsidP="00760220">
            <w:pPr>
              <w:rPr>
                <w:bCs/>
                <w:sz w:val="16"/>
                <w:szCs w:val="16"/>
              </w:rPr>
            </w:pPr>
          </w:p>
        </w:tc>
        <w:tc>
          <w:tcPr>
            <w:tcW w:w="1051" w:type="dxa"/>
            <w:vMerge/>
            <w:hideMark/>
          </w:tcPr>
          <w:p w14:paraId="7C51807F" w14:textId="77777777" w:rsidR="006127AA" w:rsidRPr="00B958E9" w:rsidRDefault="006127AA" w:rsidP="00760220">
            <w:pPr>
              <w:rPr>
                <w:bCs/>
                <w:sz w:val="16"/>
                <w:szCs w:val="16"/>
              </w:rPr>
            </w:pPr>
          </w:p>
        </w:tc>
      </w:tr>
      <w:tr w:rsidR="006127AA" w:rsidRPr="00B958E9" w14:paraId="65DF8C0E" w14:textId="77777777" w:rsidTr="00760220">
        <w:trPr>
          <w:trHeight w:val="600"/>
        </w:trPr>
        <w:tc>
          <w:tcPr>
            <w:tcW w:w="454" w:type="dxa"/>
            <w:vMerge/>
            <w:hideMark/>
          </w:tcPr>
          <w:p w14:paraId="7B67E602" w14:textId="77777777" w:rsidR="006127AA" w:rsidRPr="00B958E9" w:rsidRDefault="006127AA" w:rsidP="00760220">
            <w:pPr>
              <w:rPr>
                <w:bCs/>
                <w:sz w:val="16"/>
                <w:szCs w:val="16"/>
              </w:rPr>
            </w:pPr>
          </w:p>
        </w:tc>
        <w:tc>
          <w:tcPr>
            <w:tcW w:w="1312" w:type="dxa"/>
            <w:hideMark/>
          </w:tcPr>
          <w:p w14:paraId="5BEFD95B"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1B725100" w14:textId="77777777" w:rsidR="006127AA" w:rsidRPr="00B958E9" w:rsidRDefault="006127AA" w:rsidP="00760220">
            <w:pPr>
              <w:rPr>
                <w:bCs/>
                <w:sz w:val="16"/>
                <w:szCs w:val="16"/>
              </w:rPr>
            </w:pPr>
            <w:r w:rsidRPr="00B958E9">
              <w:rPr>
                <w:bCs/>
                <w:sz w:val="16"/>
                <w:szCs w:val="16"/>
              </w:rPr>
              <w:t>Trgovački sud u Varaždinu broj P.119/16</w:t>
            </w:r>
          </w:p>
        </w:tc>
        <w:tc>
          <w:tcPr>
            <w:tcW w:w="2351" w:type="dxa"/>
            <w:vMerge/>
            <w:hideMark/>
          </w:tcPr>
          <w:p w14:paraId="0B9A37C8" w14:textId="77777777" w:rsidR="006127AA" w:rsidRPr="00B958E9" w:rsidRDefault="006127AA" w:rsidP="00760220">
            <w:pPr>
              <w:rPr>
                <w:bCs/>
                <w:sz w:val="16"/>
                <w:szCs w:val="16"/>
              </w:rPr>
            </w:pPr>
          </w:p>
        </w:tc>
        <w:tc>
          <w:tcPr>
            <w:tcW w:w="1559" w:type="dxa"/>
            <w:vMerge/>
            <w:hideMark/>
          </w:tcPr>
          <w:p w14:paraId="365AB1C6" w14:textId="77777777" w:rsidR="006127AA" w:rsidRPr="00B958E9" w:rsidRDefault="006127AA" w:rsidP="00760220">
            <w:pPr>
              <w:rPr>
                <w:bCs/>
                <w:sz w:val="16"/>
                <w:szCs w:val="16"/>
              </w:rPr>
            </w:pPr>
          </w:p>
        </w:tc>
        <w:tc>
          <w:tcPr>
            <w:tcW w:w="1070" w:type="dxa"/>
            <w:vMerge/>
            <w:hideMark/>
          </w:tcPr>
          <w:p w14:paraId="5062C2A9" w14:textId="77777777" w:rsidR="006127AA" w:rsidRPr="00B958E9" w:rsidRDefault="006127AA" w:rsidP="00760220">
            <w:pPr>
              <w:rPr>
                <w:bCs/>
                <w:sz w:val="16"/>
                <w:szCs w:val="16"/>
              </w:rPr>
            </w:pPr>
          </w:p>
        </w:tc>
        <w:tc>
          <w:tcPr>
            <w:tcW w:w="1051" w:type="dxa"/>
            <w:vMerge/>
            <w:hideMark/>
          </w:tcPr>
          <w:p w14:paraId="77D29D0A" w14:textId="77777777" w:rsidR="006127AA" w:rsidRPr="00B958E9" w:rsidRDefault="006127AA" w:rsidP="00760220">
            <w:pPr>
              <w:rPr>
                <w:bCs/>
                <w:sz w:val="16"/>
                <w:szCs w:val="16"/>
              </w:rPr>
            </w:pPr>
          </w:p>
        </w:tc>
      </w:tr>
      <w:tr w:rsidR="006127AA" w:rsidRPr="00B958E9" w14:paraId="337AC00E" w14:textId="77777777" w:rsidTr="00760220">
        <w:trPr>
          <w:trHeight w:val="300"/>
        </w:trPr>
        <w:tc>
          <w:tcPr>
            <w:tcW w:w="454" w:type="dxa"/>
            <w:vMerge/>
            <w:hideMark/>
          </w:tcPr>
          <w:p w14:paraId="4C0CE601" w14:textId="77777777" w:rsidR="006127AA" w:rsidRPr="00B958E9" w:rsidRDefault="006127AA" w:rsidP="00760220">
            <w:pPr>
              <w:rPr>
                <w:bCs/>
                <w:sz w:val="16"/>
                <w:szCs w:val="16"/>
              </w:rPr>
            </w:pPr>
          </w:p>
        </w:tc>
        <w:tc>
          <w:tcPr>
            <w:tcW w:w="1312" w:type="dxa"/>
            <w:hideMark/>
          </w:tcPr>
          <w:p w14:paraId="25E083F0" w14:textId="77777777" w:rsidR="006127AA" w:rsidRPr="00B958E9" w:rsidRDefault="006127AA" w:rsidP="00760220">
            <w:pPr>
              <w:rPr>
                <w:bCs/>
                <w:sz w:val="16"/>
                <w:szCs w:val="16"/>
              </w:rPr>
            </w:pPr>
            <w:r w:rsidRPr="00B958E9">
              <w:rPr>
                <w:bCs/>
                <w:sz w:val="16"/>
                <w:szCs w:val="16"/>
              </w:rPr>
              <w:t>VPS:</w:t>
            </w:r>
          </w:p>
        </w:tc>
        <w:tc>
          <w:tcPr>
            <w:tcW w:w="1265" w:type="dxa"/>
            <w:hideMark/>
          </w:tcPr>
          <w:p w14:paraId="31326448" w14:textId="77777777" w:rsidR="006127AA" w:rsidRPr="00B958E9" w:rsidRDefault="006127AA" w:rsidP="00760220">
            <w:pPr>
              <w:rPr>
                <w:bCs/>
                <w:sz w:val="16"/>
                <w:szCs w:val="16"/>
              </w:rPr>
            </w:pPr>
            <w:r w:rsidRPr="00B958E9">
              <w:rPr>
                <w:bCs/>
                <w:sz w:val="16"/>
                <w:szCs w:val="16"/>
              </w:rPr>
              <w:t>96.290.880,00 kn</w:t>
            </w:r>
          </w:p>
        </w:tc>
        <w:tc>
          <w:tcPr>
            <w:tcW w:w="2351" w:type="dxa"/>
            <w:vMerge/>
            <w:hideMark/>
          </w:tcPr>
          <w:p w14:paraId="753DECAE" w14:textId="77777777" w:rsidR="006127AA" w:rsidRPr="00B958E9" w:rsidRDefault="006127AA" w:rsidP="00760220">
            <w:pPr>
              <w:rPr>
                <w:bCs/>
                <w:sz w:val="16"/>
                <w:szCs w:val="16"/>
              </w:rPr>
            </w:pPr>
          </w:p>
        </w:tc>
        <w:tc>
          <w:tcPr>
            <w:tcW w:w="1559" w:type="dxa"/>
            <w:vMerge/>
            <w:hideMark/>
          </w:tcPr>
          <w:p w14:paraId="63ADB6D6" w14:textId="77777777" w:rsidR="006127AA" w:rsidRPr="00B958E9" w:rsidRDefault="006127AA" w:rsidP="00760220">
            <w:pPr>
              <w:rPr>
                <w:bCs/>
                <w:sz w:val="16"/>
                <w:szCs w:val="16"/>
              </w:rPr>
            </w:pPr>
          </w:p>
        </w:tc>
        <w:tc>
          <w:tcPr>
            <w:tcW w:w="1070" w:type="dxa"/>
            <w:vMerge/>
            <w:hideMark/>
          </w:tcPr>
          <w:p w14:paraId="1A4C11AD" w14:textId="77777777" w:rsidR="006127AA" w:rsidRPr="00B958E9" w:rsidRDefault="006127AA" w:rsidP="00760220">
            <w:pPr>
              <w:rPr>
                <w:bCs/>
                <w:sz w:val="16"/>
                <w:szCs w:val="16"/>
              </w:rPr>
            </w:pPr>
          </w:p>
        </w:tc>
        <w:tc>
          <w:tcPr>
            <w:tcW w:w="1051" w:type="dxa"/>
            <w:vMerge/>
            <w:hideMark/>
          </w:tcPr>
          <w:p w14:paraId="734EDCD5" w14:textId="77777777" w:rsidR="006127AA" w:rsidRPr="00B958E9" w:rsidRDefault="006127AA" w:rsidP="00760220">
            <w:pPr>
              <w:rPr>
                <w:bCs/>
                <w:sz w:val="16"/>
                <w:szCs w:val="16"/>
              </w:rPr>
            </w:pPr>
          </w:p>
        </w:tc>
      </w:tr>
      <w:tr w:rsidR="006127AA" w:rsidRPr="00B958E9" w14:paraId="61BDB8E7" w14:textId="77777777" w:rsidTr="00760220">
        <w:trPr>
          <w:trHeight w:val="300"/>
        </w:trPr>
        <w:tc>
          <w:tcPr>
            <w:tcW w:w="454" w:type="dxa"/>
            <w:vMerge/>
            <w:hideMark/>
          </w:tcPr>
          <w:p w14:paraId="0726A97D" w14:textId="77777777" w:rsidR="006127AA" w:rsidRPr="00B958E9" w:rsidRDefault="006127AA" w:rsidP="00760220">
            <w:pPr>
              <w:rPr>
                <w:bCs/>
                <w:sz w:val="16"/>
                <w:szCs w:val="16"/>
              </w:rPr>
            </w:pPr>
          </w:p>
        </w:tc>
        <w:tc>
          <w:tcPr>
            <w:tcW w:w="1312" w:type="dxa"/>
            <w:hideMark/>
          </w:tcPr>
          <w:p w14:paraId="7140D010" w14:textId="77777777" w:rsidR="006127AA" w:rsidRPr="00B958E9" w:rsidRDefault="006127AA" w:rsidP="00760220">
            <w:pPr>
              <w:rPr>
                <w:bCs/>
                <w:sz w:val="16"/>
                <w:szCs w:val="16"/>
              </w:rPr>
            </w:pPr>
            <w:r w:rsidRPr="00B958E9">
              <w:rPr>
                <w:bCs/>
                <w:sz w:val="16"/>
                <w:szCs w:val="16"/>
              </w:rPr>
              <w:t>KLASA:</w:t>
            </w:r>
          </w:p>
        </w:tc>
        <w:tc>
          <w:tcPr>
            <w:tcW w:w="1265" w:type="dxa"/>
            <w:hideMark/>
          </w:tcPr>
          <w:p w14:paraId="5E7AE3BB" w14:textId="77777777" w:rsidR="006127AA" w:rsidRPr="00B958E9" w:rsidRDefault="006127AA" w:rsidP="00760220">
            <w:pPr>
              <w:rPr>
                <w:bCs/>
                <w:sz w:val="16"/>
                <w:szCs w:val="16"/>
              </w:rPr>
            </w:pPr>
            <w:r w:rsidRPr="00B958E9">
              <w:rPr>
                <w:bCs/>
                <w:sz w:val="16"/>
                <w:szCs w:val="16"/>
              </w:rPr>
              <w:t>740-08/16-01/20</w:t>
            </w:r>
          </w:p>
        </w:tc>
        <w:tc>
          <w:tcPr>
            <w:tcW w:w="2351" w:type="dxa"/>
            <w:vMerge/>
            <w:hideMark/>
          </w:tcPr>
          <w:p w14:paraId="2B7F68C2" w14:textId="77777777" w:rsidR="006127AA" w:rsidRPr="00B958E9" w:rsidRDefault="006127AA" w:rsidP="00760220">
            <w:pPr>
              <w:rPr>
                <w:bCs/>
                <w:sz w:val="16"/>
                <w:szCs w:val="16"/>
              </w:rPr>
            </w:pPr>
          </w:p>
        </w:tc>
        <w:tc>
          <w:tcPr>
            <w:tcW w:w="1559" w:type="dxa"/>
            <w:vMerge/>
            <w:hideMark/>
          </w:tcPr>
          <w:p w14:paraId="51E29C90" w14:textId="77777777" w:rsidR="006127AA" w:rsidRPr="00B958E9" w:rsidRDefault="006127AA" w:rsidP="00760220">
            <w:pPr>
              <w:rPr>
                <w:bCs/>
                <w:sz w:val="16"/>
                <w:szCs w:val="16"/>
              </w:rPr>
            </w:pPr>
          </w:p>
        </w:tc>
        <w:tc>
          <w:tcPr>
            <w:tcW w:w="1070" w:type="dxa"/>
            <w:vMerge/>
            <w:hideMark/>
          </w:tcPr>
          <w:p w14:paraId="7D9D2217" w14:textId="77777777" w:rsidR="006127AA" w:rsidRPr="00B958E9" w:rsidRDefault="006127AA" w:rsidP="00760220">
            <w:pPr>
              <w:rPr>
                <w:bCs/>
                <w:sz w:val="16"/>
                <w:szCs w:val="16"/>
              </w:rPr>
            </w:pPr>
          </w:p>
        </w:tc>
        <w:tc>
          <w:tcPr>
            <w:tcW w:w="1051" w:type="dxa"/>
            <w:vMerge/>
            <w:hideMark/>
          </w:tcPr>
          <w:p w14:paraId="1031CE22" w14:textId="77777777" w:rsidR="006127AA" w:rsidRPr="00B958E9" w:rsidRDefault="006127AA" w:rsidP="00760220">
            <w:pPr>
              <w:rPr>
                <w:bCs/>
                <w:sz w:val="16"/>
                <w:szCs w:val="16"/>
              </w:rPr>
            </w:pPr>
          </w:p>
        </w:tc>
      </w:tr>
      <w:tr w:rsidR="006127AA" w:rsidRPr="00B958E9" w14:paraId="2550E47C" w14:textId="77777777" w:rsidTr="00760220">
        <w:trPr>
          <w:trHeight w:val="615"/>
        </w:trPr>
        <w:tc>
          <w:tcPr>
            <w:tcW w:w="454" w:type="dxa"/>
            <w:vMerge/>
            <w:hideMark/>
          </w:tcPr>
          <w:p w14:paraId="466B6BDB" w14:textId="77777777" w:rsidR="006127AA" w:rsidRPr="00B958E9" w:rsidRDefault="006127AA" w:rsidP="00760220">
            <w:pPr>
              <w:rPr>
                <w:bCs/>
                <w:sz w:val="16"/>
                <w:szCs w:val="16"/>
              </w:rPr>
            </w:pPr>
          </w:p>
        </w:tc>
        <w:tc>
          <w:tcPr>
            <w:tcW w:w="1312" w:type="dxa"/>
            <w:hideMark/>
          </w:tcPr>
          <w:p w14:paraId="221586A7"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2EDB8332"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3644D66D" w14:textId="77777777" w:rsidR="006127AA" w:rsidRPr="00B958E9" w:rsidRDefault="006127AA" w:rsidP="00760220">
            <w:pPr>
              <w:rPr>
                <w:bCs/>
                <w:sz w:val="16"/>
                <w:szCs w:val="16"/>
              </w:rPr>
            </w:pPr>
          </w:p>
        </w:tc>
        <w:tc>
          <w:tcPr>
            <w:tcW w:w="1559" w:type="dxa"/>
            <w:vMerge/>
            <w:hideMark/>
          </w:tcPr>
          <w:p w14:paraId="09E2F575" w14:textId="77777777" w:rsidR="006127AA" w:rsidRPr="00B958E9" w:rsidRDefault="006127AA" w:rsidP="00760220">
            <w:pPr>
              <w:rPr>
                <w:bCs/>
                <w:sz w:val="16"/>
                <w:szCs w:val="16"/>
              </w:rPr>
            </w:pPr>
          </w:p>
        </w:tc>
        <w:tc>
          <w:tcPr>
            <w:tcW w:w="1070" w:type="dxa"/>
            <w:vMerge/>
            <w:hideMark/>
          </w:tcPr>
          <w:p w14:paraId="62EF4585" w14:textId="77777777" w:rsidR="006127AA" w:rsidRPr="00B958E9" w:rsidRDefault="006127AA" w:rsidP="00760220">
            <w:pPr>
              <w:rPr>
                <w:bCs/>
                <w:sz w:val="16"/>
                <w:szCs w:val="16"/>
              </w:rPr>
            </w:pPr>
          </w:p>
        </w:tc>
        <w:tc>
          <w:tcPr>
            <w:tcW w:w="1051" w:type="dxa"/>
            <w:vMerge/>
            <w:hideMark/>
          </w:tcPr>
          <w:p w14:paraId="104AEC1E" w14:textId="77777777" w:rsidR="006127AA" w:rsidRPr="00B958E9" w:rsidRDefault="006127AA" w:rsidP="00760220">
            <w:pPr>
              <w:rPr>
                <w:bCs/>
                <w:sz w:val="16"/>
                <w:szCs w:val="16"/>
              </w:rPr>
            </w:pPr>
          </w:p>
        </w:tc>
      </w:tr>
      <w:tr w:rsidR="006127AA" w:rsidRPr="00B958E9" w14:paraId="1E8B317D" w14:textId="77777777" w:rsidTr="00760220">
        <w:trPr>
          <w:trHeight w:val="300"/>
        </w:trPr>
        <w:tc>
          <w:tcPr>
            <w:tcW w:w="454" w:type="dxa"/>
            <w:vMerge w:val="restart"/>
            <w:noWrap/>
            <w:hideMark/>
          </w:tcPr>
          <w:p w14:paraId="2B5A3B9F" w14:textId="77777777" w:rsidR="006127AA" w:rsidRPr="00B958E9" w:rsidRDefault="006127AA" w:rsidP="00760220">
            <w:pPr>
              <w:rPr>
                <w:bCs/>
                <w:sz w:val="16"/>
                <w:szCs w:val="16"/>
              </w:rPr>
            </w:pPr>
            <w:r w:rsidRPr="00B958E9">
              <w:rPr>
                <w:bCs/>
                <w:sz w:val="16"/>
                <w:szCs w:val="16"/>
              </w:rPr>
              <w:t>5</w:t>
            </w:r>
          </w:p>
        </w:tc>
        <w:tc>
          <w:tcPr>
            <w:tcW w:w="1312" w:type="dxa"/>
            <w:hideMark/>
          </w:tcPr>
          <w:p w14:paraId="3FADFCAE" w14:textId="77777777" w:rsidR="006127AA" w:rsidRPr="00B958E9" w:rsidRDefault="006127AA" w:rsidP="00760220">
            <w:pPr>
              <w:rPr>
                <w:bCs/>
                <w:sz w:val="16"/>
                <w:szCs w:val="16"/>
              </w:rPr>
            </w:pPr>
            <w:r w:rsidRPr="00B958E9">
              <w:rPr>
                <w:bCs/>
                <w:sz w:val="16"/>
                <w:szCs w:val="16"/>
              </w:rPr>
              <w:t>Tužitelj:</w:t>
            </w:r>
          </w:p>
        </w:tc>
        <w:tc>
          <w:tcPr>
            <w:tcW w:w="1265" w:type="dxa"/>
            <w:hideMark/>
          </w:tcPr>
          <w:p w14:paraId="10C388B7" w14:textId="77777777" w:rsidR="006127AA" w:rsidRPr="00B958E9" w:rsidRDefault="006127AA" w:rsidP="00760220">
            <w:pPr>
              <w:rPr>
                <w:bCs/>
                <w:sz w:val="16"/>
                <w:szCs w:val="16"/>
              </w:rPr>
            </w:pPr>
            <w:r w:rsidRPr="00B958E9">
              <w:rPr>
                <w:bCs/>
                <w:sz w:val="16"/>
                <w:szCs w:val="16"/>
              </w:rPr>
              <w:t>fizička osoba Bi.B.</w:t>
            </w:r>
          </w:p>
        </w:tc>
        <w:tc>
          <w:tcPr>
            <w:tcW w:w="2351" w:type="dxa"/>
            <w:vMerge w:val="restart"/>
            <w:hideMark/>
          </w:tcPr>
          <w:p w14:paraId="38607E5E" w14:textId="77777777" w:rsidR="006127AA" w:rsidRPr="00B958E9" w:rsidRDefault="006127AA" w:rsidP="00760220">
            <w:pPr>
              <w:rPr>
                <w:bCs/>
                <w:sz w:val="16"/>
                <w:szCs w:val="16"/>
              </w:rPr>
            </w:pPr>
            <w:r w:rsidRPr="00B958E9">
              <w:rPr>
                <w:bCs/>
                <w:sz w:val="16"/>
                <w:szCs w:val="16"/>
              </w:rPr>
              <w:t xml:space="preserve">VPS od 10.155,35 EUR s </w:t>
            </w:r>
            <w:r w:rsidRPr="00B958E9">
              <w:rPr>
                <w:bCs/>
                <w:sz w:val="16"/>
                <w:szCs w:val="16"/>
              </w:rPr>
              <w:br w:type="page"/>
              <w:t xml:space="preserve">kamatom od 2017. </w:t>
            </w:r>
          </w:p>
        </w:tc>
        <w:tc>
          <w:tcPr>
            <w:tcW w:w="1559" w:type="dxa"/>
            <w:vMerge w:val="restart"/>
            <w:hideMark/>
          </w:tcPr>
          <w:p w14:paraId="68DCA43A" w14:textId="77777777" w:rsidR="006127AA" w:rsidRPr="00B958E9" w:rsidRDefault="006127AA" w:rsidP="00760220">
            <w:pPr>
              <w:rPr>
                <w:bCs/>
                <w:sz w:val="16"/>
                <w:szCs w:val="16"/>
              </w:rPr>
            </w:pPr>
            <w:r w:rsidRPr="00B958E9">
              <w:rPr>
                <w:bCs/>
                <w:sz w:val="16"/>
                <w:szCs w:val="16"/>
              </w:rPr>
              <w:t xml:space="preserve">Nije moguće procijeniti trajanje </w:t>
            </w:r>
            <w:r w:rsidRPr="00B958E9">
              <w:rPr>
                <w:bCs/>
                <w:sz w:val="16"/>
                <w:szCs w:val="16"/>
              </w:rPr>
              <w:br w:type="page"/>
              <w:t xml:space="preserve">spora ni ishod postupka do </w:t>
            </w:r>
            <w:r w:rsidRPr="00B958E9">
              <w:rPr>
                <w:bCs/>
                <w:sz w:val="16"/>
                <w:szCs w:val="16"/>
              </w:rPr>
              <w:br w:type="page"/>
              <w:t xml:space="preserve">pravomoćnog okončanja, </w:t>
            </w:r>
            <w:r w:rsidRPr="00B958E9">
              <w:rPr>
                <w:bCs/>
                <w:sz w:val="16"/>
                <w:szCs w:val="16"/>
              </w:rPr>
              <w:br w:type="page"/>
              <w:t>pa stoga niti predvidjeti vrijeme</w:t>
            </w:r>
            <w:r w:rsidRPr="00B958E9">
              <w:rPr>
                <w:bCs/>
                <w:sz w:val="16"/>
                <w:szCs w:val="16"/>
              </w:rPr>
              <w:br w:type="page"/>
              <w:t>eventualnog odljeva sredstava.</w:t>
            </w:r>
          </w:p>
        </w:tc>
        <w:tc>
          <w:tcPr>
            <w:tcW w:w="1070" w:type="dxa"/>
            <w:vMerge w:val="restart"/>
            <w:noWrap/>
            <w:hideMark/>
          </w:tcPr>
          <w:p w14:paraId="73953B3B"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3F0E316E" w14:textId="77777777" w:rsidR="006127AA" w:rsidRPr="00B958E9" w:rsidRDefault="006127AA" w:rsidP="00760220">
            <w:pPr>
              <w:rPr>
                <w:bCs/>
                <w:sz w:val="16"/>
                <w:szCs w:val="16"/>
              </w:rPr>
            </w:pPr>
            <w:r w:rsidRPr="00B958E9">
              <w:rPr>
                <w:bCs/>
                <w:sz w:val="16"/>
                <w:szCs w:val="16"/>
              </w:rPr>
              <w:t>10.155,35 EUR (napomena nije iskazana pripadajuća kamata i parnični trošak)</w:t>
            </w:r>
          </w:p>
        </w:tc>
      </w:tr>
      <w:tr w:rsidR="006127AA" w:rsidRPr="00B958E9" w14:paraId="1F9F9FAC" w14:textId="77777777" w:rsidTr="00760220">
        <w:trPr>
          <w:trHeight w:val="900"/>
        </w:trPr>
        <w:tc>
          <w:tcPr>
            <w:tcW w:w="454" w:type="dxa"/>
            <w:vMerge/>
            <w:hideMark/>
          </w:tcPr>
          <w:p w14:paraId="5CF64ACC" w14:textId="77777777" w:rsidR="006127AA" w:rsidRPr="00B958E9" w:rsidRDefault="006127AA" w:rsidP="00760220">
            <w:pPr>
              <w:rPr>
                <w:bCs/>
                <w:sz w:val="16"/>
                <w:szCs w:val="16"/>
              </w:rPr>
            </w:pPr>
          </w:p>
        </w:tc>
        <w:tc>
          <w:tcPr>
            <w:tcW w:w="1312" w:type="dxa"/>
            <w:hideMark/>
          </w:tcPr>
          <w:p w14:paraId="6FA04B66" w14:textId="77777777" w:rsidR="006127AA" w:rsidRPr="00B958E9" w:rsidRDefault="006127AA" w:rsidP="00760220">
            <w:pPr>
              <w:rPr>
                <w:bCs/>
                <w:sz w:val="16"/>
                <w:szCs w:val="16"/>
              </w:rPr>
            </w:pPr>
            <w:r w:rsidRPr="00B958E9">
              <w:rPr>
                <w:bCs/>
                <w:sz w:val="16"/>
                <w:szCs w:val="16"/>
              </w:rPr>
              <w:t>Tuženik:</w:t>
            </w:r>
          </w:p>
        </w:tc>
        <w:tc>
          <w:tcPr>
            <w:tcW w:w="1265" w:type="dxa"/>
            <w:hideMark/>
          </w:tcPr>
          <w:p w14:paraId="73797958" w14:textId="77777777" w:rsidR="006127AA" w:rsidRPr="00B958E9" w:rsidRDefault="006127AA" w:rsidP="00760220">
            <w:pPr>
              <w:rPr>
                <w:bCs/>
                <w:sz w:val="16"/>
                <w:szCs w:val="16"/>
              </w:rPr>
            </w:pPr>
            <w:r w:rsidRPr="00B958E9">
              <w:rPr>
                <w:bCs/>
                <w:sz w:val="16"/>
                <w:szCs w:val="16"/>
              </w:rPr>
              <w:t>1. CRTORAD d.o.o., Jalkovec, Varaždinska ulica - odvojak III; 2. GRAD VARAŽDIN</w:t>
            </w:r>
          </w:p>
        </w:tc>
        <w:tc>
          <w:tcPr>
            <w:tcW w:w="2351" w:type="dxa"/>
            <w:vMerge/>
            <w:hideMark/>
          </w:tcPr>
          <w:p w14:paraId="16311763" w14:textId="77777777" w:rsidR="006127AA" w:rsidRPr="00B958E9" w:rsidRDefault="006127AA" w:rsidP="00760220">
            <w:pPr>
              <w:rPr>
                <w:bCs/>
                <w:sz w:val="16"/>
                <w:szCs w:val="16"/>
              </w:rPr>
            </w:pPr>
          </w:p>
        </w:tc>
        <w:tc>
          <w:tcPr>
            <w:tcW w:w="1559" w:type="dxa"/>
            <w:vMerge/>
            <w:hideMark/>
          </w:tcPr>
          <w:p w14:paraId="745AF286" w14:textId="77777777" w:rsidR="006127AA" w:rsidRPr="00B958E9" w:rsidRDefault="006127AA" w:rsidP="00760220">
            <w:pPr>
              <w:rPr>
                <w:bCs/>
                <w:sz w:val="16"/>
                <w:szCs w:val="16"/>
              </w:rPr>
            </w:pPr>
          </w:p>
        </w:tc>
        <w:tc>
          <w:tcPr>
            <w:tcW w:w="1070" w:type="dxa"/>
            <w:vMerge/>
            <w:hideMark/>
          </w:tcPr>
          <w:p w14:paraId="6016FC68" w14:textId="77777777" w:rsidR="006127AA" w:rsidRPr="00B958E9" w:rsidRDefault="006127AA" w:rsidP="00760220">
            <w:pPr>
              <w:rPr>
                <w:bCs/>
                <w:sz w:val="16"/>
                <w:szCs w:val="16"/>
              </w:rPr>
            </w:pPr>
          </w:p>
        </w:tc>
        <w:tc>
          <w:tcPr>
            <w:tcW w:w="1051" w:type="dxa"/>
            <w:vMerge/>
            <w:hideMark/>
          </w:tcPr>
          <w:p w14:paraId="6CDE1A30" w14:textId="77777777" w:rsidR="006127AA" w:rsidRPr="00B958E9" w:rsidRDefault="006127AA" w:rsidP="00760220">
            <w:pPr>
              <w:rPr>
                <w:bCs/>
                <w:sz w:val="16"/>
                <w:szCs w:val="16"/>
              </w:rPr>
            </w:pPr>
          </w:p>
        </w:tc>
      </w:tr>
      <w:tr w:rsidR="006127AA" w:rsidRPr="00B958E9" w14:paraId="550BAC7F" w14:textId="77777777" w:rsidTr="00760220">
        <w:trPr>
          <w:trHeight w:val="600"/>
        </w:trPr>
        <w:tc>
          <w:tcPr>
            <w:tcW w:w="454" w:type="dxa"/>
            <w:vMerge/>
            <w:hideMark/>
          </w:tcPr>
          <w:p w14:paraId="49BD4341" w14:textId="77777777" w:rsidR="006127AA" w:rsidRPr="00B958E9" w:rsidRDefault="006127AA" w:rsidP="00760220">
            <w:pPr>
              <w:rPr>
                <w:bCs/>
                <w:sz w:val="16"/>
                <w:szCs w:val="16"/>
              </w:rPr>
            </w:pPr>
          </w:p>
        </w:tc>
        <w:tc>
          <w:tcPr>
            <w:tcW w:w="1312" w:type="dxa"/>
            <w:hideMark/>
          </w:tcPr>
          <w:p w14:paraId="7CC9F02C"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6A0FC6D6" w14:textId="77777777" w:rsidR="006127AA" w:rsidRPr="00B958E9" w:rsidRDefault="006127AA" w:rsidP="00760220">
            <w:pPr>
              <w:rPr>
                <w:bCs/>
                <w:sz w:val="16"/>
                <w:szCs w:val="16"/>
              </w:rPr>
            </w:pPr>
            <w:r w:rsidRPr="00B958E9">
              <w:rPr>
                <w:bCs/>
                <w:sz w:val="16"/>
                <w:szCs w:val="16"/>
              </w:rPr>
              <w:t>radi naknade štete</w:t>
            </w:r>
          </w:p>
        </w:tc>
        <w:tc>
          <w:tcPr>
            <w:tcW w:w="2351" w:type="dxa"/>
            <w:vMerge/>
            <w:hideMark/>
          </w:tcPr>
          <w:p w14:paraId="7A4BED82" w14:textId="77777777" w:rsidR="006127AA" w:rsidRPr="00B958E9" w:rsidRDefault="006127AA" w:rsidP="00760220">
            <w:pPr>
              <w:rPr>
                <w:bCs/>
                <w:sz w:val="16"/>
                <w:szCs w:val="16"/>
              </w:rPr>
            </w:pPr>
          </w:p>
        </w:tc>
        <w:tc>
          <w:tcPr>
            <w:tcW w:w="1559" w:type="dxa"/>
            <w:vMerge/>
            <w:hideMark/>
          </w:tcPr>
          <w:p w14:paraId="4DE39866" w14:textId="77777777" w:rsidR="006127AA" w:rsidRPr="00B958E9" w:rsidRDefault="006127AA" w:rsidP="00760220">
            <w:pPr>
              <w:rPr>
                <w:bCs/>
                <w:sz w:val="16"/>
                <w:szCs w:val="16"/>
              </w:rPr>
            </w:pPr>
          </w:p>
        </w:tc>
        <w:tc>
          <w:tcPr>
            <w:tcW w:w="1070" w:type="dxa"/>
            <w:vMerge/>
            <w:hideMark/>
          </w:tcPr>
          <w:p w14:paraId="2F5A6AC8" w14:textId="77777777" w:rsidR="006127AA" w:rsidRPr="00B958E9" w:rsidRDefault="006127AA" w:rsidP="00760220">
            <w:pPr>
              <w:rPr>
                <w:bCs/>
                <w:sz w:val="16"/>
                <w:szCs w:val="16"/>
              </w:rPr>
            </w:pPr>
          </w:p>
        </w:tc>
        <w:tc>
          <w:tcPr>
            <w:tcW w:w="1051" w:type="dxa"/>
            <w:vMerge/>
            <w:hideMark/>
          </w:tcPr>
          <w:p w14:paraId="3ABF3972" w14:textId="77777777" w:rsidR="006127AA" w:rsidRPr="00B958E9" w:rsidRDefault="006127AA" w:rsidP="00760220">
            <w:pPr>
              <w:rPr>
                <w:bCs/>
                <w:sz w:val="16"/>
                <w:szCs w:val="16"/>
              </w:rPr>
            </w:pPr>
          </w:p>
        </w:tc>
      </w:tr>
      <w:tr w:rsidR="006127AA" w:rsidRPr="00B958E9" w14:paraId="31C3F758" w14:textId="77777777" w:rsidTr="00760220">
        <w:trPr>
          <w:trHeight w:val="300"/>
        </w:trPr>
        <w:tc>
          <w:tcPr>
            <w:tcW w:w="454" w:type="dxa"/>
            <w:vMerge/>
            <w:hideMark/>
          </w:tcPr>
          <w:p w14:paraId="3BE5550F" w14:textId="77777777" w:rsidR="006127AA" w:rsidRPr="00B958E9" w:rsidRDefault="006127AA" w:rsidP="00760220">
            <w:pPr>
              <w:rPr>
                <w:bCs/>
                <w:sz w:val="16"/>
                <w:szCs w:val="16"/>
              </w:rPr>
            </w:pPr>
          </w:p>
        </w:tc>
        <w:tc>
          <w:tcPr>
            <w:tcW w:w="1312" w:type="dxa"/>
            <w:hideMark/>
          </w:tcPr>
          <w:p w14:paraId="67FD00E1"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7017AF2C" w14:textId="77777777" w:rsidR="006127AA" w:rsidRPr="00B958E9" w:rsidRDefault="006127AA" w:rsidP="00760220">
            <w:pPr>
              <w:rPr>
                <w:bCs/>
                <w:sz w:val="16"/>
                <w:szCs w:val="16"/>
              </w:rPr>
            </w:pPr>
            <w:r w:rsidRPr="00B958E9">
              <w:rPr>
                <w:bCs/>
                <w:sz w:val="16"/>
                <w:szCs w:val="16"/>
              </w:rPr>
              <w:t>Općinski sud u Varaždinu, Stalna služba u Ivancu posl. br. Pn-87/17</w:t>
            </w:r>
          </w:p>
        </w:tc>
        <w:tc>
          <w:tcPr>
            <w:tcW w:w="2351" w:type="dxa"/>
            <w:vMerge/>
            <w:hideMark/>
          </w:tcPr>
          <w:p w14:paraId="57A8195A" w14:textId="77777777" w:rsidR="006127AA" w:rsidRPr="00B958E9" w:rsidRDefault="006127AA" w:rsidP="00760220">
            <w:pPr>
              <w:rPr>
                <w:bCs/>
                <w:sz w:val="16"/>
                <w:szCs w:val="16"/>
              </w:rPr>
            </w:pPr>
          </w:p>
        </w:tc>
        <w:tc>
          <w:tcPr>
            <w:tcW w:w="1559" w:type="dxa"/>
            <w:vMerge/>
            <w:hideMark/>
          </w:tcPr>
          <w:p w14:paraId="66E180F6" w14:textId="77777777" w:rsidR="006127AA" w:rsidRPr="00B958E9" w:rsidRDefault="006127AA" w:rsidP="00760220">
            <w:pPr>
              <w:rPr>
                <w:bCs/>
                <w:sz w:val="16"/>
                <w:szCs w:val="16"/>
              </w:rPr>
            </w:pPr>
          </w:p>
        </w:tc>
        <w:tc>
          <w:tcPr>
            <w:tcW w:w="1070" w:type="dxa"/>
            <w:vMerge/>
            <w:hideMark/>
          </w:tcPr>
          <w:p w14:paraId="741D5374" w14:textId="77777777" w:rsidR="006127AA" w:rsidRPr="00B958E9" w:rsidRDefault="006127AA" w:rsidP="00760220">
            <w:pPr>
              <w:rPr>
                <w:bCs/>
                <w:sz w:val="16"/>
                <w:szCs w:val="16"/>
              </w:rPr>
            </w:pPr>
          </w:p>
        </w:tc>
        <w:tc>
          <w:tcPr>
            <w:tcW w:w="1051" w:type="dxa"/>
            <w:vMerge/>
            <w:hideMark/>
          </w:tcPr>
          <w:p w14:paraId="24176D2C" w14:textId="77777777" w:rsidR="006127AA" w:rsidRPr="00B958E9" w:rsidRDefault="006127AA" w:rsidP="00760220">
            <w:pPr>
              <w:rPr>
                <w:bCs/>
                <w:sz w:val="16"/>
                <w:szCs w:val="16"/>
              </w:rPr>
            </w:pPr>
          </w:p>
        </w:tc>
      </w:tr>
      <w:tr w:rsidR="006127AA" w:rsidRPr="00B958E9" w14:paraId="270BF1C9" w14:textId="77777777" w:rsidTr="00760220">
        <w:trPr>
          <w:trHeight w:val="300"/>
        </w:trPr>
        <w:tc>
          <w:tcPr>
            <w:tcW w:w="454" w:type="dxa"/>
            <w:vMerge/>
            <w:hideMark/>
          </w:tcPr>
          <w:p w14:paraId="45F4B3F3" w14:textId="77777777" w:rsidR="006127AA" w:rsidRPr="00B958E9" w:rsidRDefault="006127AA" w:rsidP="00760220">
            <w:pPr>
              <w:rPr>
                <w:bCs/>
                <w:sz w:val="16"/>
                <w:szCs w:val="16"/>
              </w:rPr>
            </w:pPr>
          </w:p>
        </w:tc>
        <w:tc>
          <w:tcPr>
            <w:tcW w:w="1312" w:type="dxa"/>
            <w:hideMark/>
          </w:tcPr>
          <w:p w14:paraId="57A847F8" w14:textId="77777777" w:rsidR="006127AA" w:rsidRPr="00B958E9" w:rsidRDefault="006127AA" w:rsidP="00760220">
            <w:pPr>
              <w:rPr>
                <w:bCs/>
                <w:sz w:val="16"/>
                <w:szCs w:val="16"/>
              </w:rPr>
            </w:pPr>
            <w:r w:rsidRPr="00B958E9">
              <w:rPr>
                <w:bCs/>
                <w:sz w:val="16"/>
                <w:szCs w:val="16"/>
              </w:rPr>
              <w:t>VPS:</w:t>
            </w:r>
          </w:p>
        </w:tc>
        <w:tc>
          <w:tcPr>
            <w:tcW w:w="1265" w:type="dxa"/>
            <w:hideMark/>
          </w:tcPr>
          <w:p w14:paraId="6DDDD500" w14:textId="77777777" w:rsidR="006127AA" w:rsidRPr="00B958E9" w:rsidRDefault="006127AA" w:rsidP="00760220">
            <w:pPr>
              <w:rPr>
                <w:bCs/>
                <w:sz w:val="16"/>
                <w:szCs w:val="16"/>
              </w:rPr>
            </w:pPr>
            <w:r w:rsidRPr="00B958E9">
              <w:rPr>
                <w:bCs/>
                <w:sz w:val="16"/>
                <w:szCs w:val="16"/>
              </w:rPr>
              <w:t>76.469,80 kn</w:t>
            </w:r>
          </w:p>
        </w:tc>
        <w:tc>
          <w:tcPr>
            <w:tcW w:w="2351" w:type="dxa"/>
            <w:vMerge/>
            <w:hideMark/>
          </w:tcPr>
          <w:p w14:paraId="72414E05" w14:textId="77777777" w:rsidR="006127AA" w:rsidRPr="00B958E9" w:rsidRDefault="006127AA" w:rsidP="00760220">
            <w:pPr>
              <w:rPr>
                <w:bCs/>
                <w:sz w:val="16"/>
                <w:szCs w:val="16"/>
              </w:rPr>
            </w:pPr>
          </w:p>
        </w:tc>
        <w:tc>
          <w:tcPr>
            <w:tcW w:w="1559" w:type="dxa"/>
            <w:vMerge/>
            <w:hideMark/>
          </w:tcPr>
          <w:p w14:paraId="4E5AFABF" w14:textId="77777777" w:rsidR="006127AA" w:rsidRPr="00B958E9" w:rsidRDefault="006127AA" w:rsidP="00760220">
            <w:pPr>
              <w:rPr>
                <w:bCs/>
                <w:sz w:val="16"/>
                <w:szCs w:val="16"/>
              </w:rPr>
            </w:pPr>
          </w:p>
        </w:tc>
        <w:tc>
          <w:tcPr>
            <w:tcW w:w="1070" w:type="dxa"/>
            <w:vMerge/>
            <w:hideMark/>
          </w:tcPr>
          <w:p w14:paraId="13523EA4" w14:textId="77777777" w:rsidR="006127AA" w:rsidRPr="00B958E9" w:rsidRDefault="006127AA" w:rsidP="00760220">
            <w:pPr>
              <w:rPr>
                <w:bCs/>
                <w:sz w:val="16"/>
                <w:szCs w:val="16"/>
              </w:rPr>
            </w:pPr>
          </w:p>
        </w:tc>
        <w:tc>
          <w:tcPr>
            <w:tcW w:w="1051" w:type="dxa"/>
            <w:vMerge/>
            <w:hideMark/>
          </w:tcPr>
          <w:p w14:paraId="5539D778" w14:textId="77777777" w:rsidR="006127AA" w:rsidRPr="00B958E9" w:rsidRDefault="006127AA" w:rsidP="00760220">
            <w:pPr>
              <w:rPr>
                <w:bCs/>
                <w:sz w:val="16"/>
                <w:szCs w:val="16"/>
              </w:rPr>
            </w:pPr>
          </w:p>
        </w:tc>
      </w:tr>
      <w:tr w:rsidR="006127AA" w:rsidRPr="00B958E9" w14:paraId="4D8CAA77" w14:textId="77777777" w:rsidTr="00760220">
        <w:trPr>
          <w:trHeight w:val="300"/>
        </w:trPr>
        <w:tc>
          <w:tcPr>
            <w:tcW w:w="454" w:type="dxa"/>
            <w:vMerge/>
            <w:hideMark/>
          </w:tcPr>
          <w:p w14:paraId="104761AC" w14:textId="77777777" w:rsidR="006127AA" w:rsidRPr="00B958E9" w:rsidRDefault="006127AA" w:rsidP="00760220">
            <w:pPr>
              <w:rPr>
                <w:bCs/>
                <w:sz w:val="16"/>
                <w:szCs w:val="16"/>
              </w:rPr>
            </w:pPr>
          </w:p>
        </w:tc>
        <w:tc>
          <w:tcPr>
            <w:tcW w:w="1312" w:type="dxa"/>
            <w:hideMark/>
          </w:tcPr>
          <w:p w14:paraId="1D7AB90F" w14:textId="77777777" w:rsidR="006127AA" w:rsidRPr="00B958E9" w:rsidRDefault="006127AA" w:rsidP="00760220">
            <w:pPr>
              <w:rPr>
                <w:bCs/>
                <w:sz w:val="16"/>
                <w:szCs w:val="16"/>
              </w:rPr>
            </w:pPr>
            <w:r w:rsidRPr="00B958E9">
              <w:rPr>
                <w:bCs/>
                <w:sz w:val="16"/>
                <w:szCs w:val="16"/>
              </w:rPr>
              <w:t>KLASA:</w:t>
            </w:r>
          </w:p>
        </w:tc>
        <w:tc>
          <w:tcPr>
            <w:tcW w:w="1265" w:type="dxa"/>
            <w:hideMark/>
          </w:tcPr>
          <w:p w14:paraId="081A496C" w14:textId="77777777" w:rsidR="006127AA" w:rsidRPr="00B958E9" w:rsidRDefault="006127AA" w:rsidP="00760220">
            <w:pPr>
              <w:rPr>
                <w:bCs/>
                <w:sz w:val="16"/>
                <w:szCs w:val="16"/>
              </w:rPr>
            </w:pPr>
            <w:r w:rsidRPr="00B958E9">
              <w:rPr>
                <w:bCs/>
                <w:sz w:val="16"/>
                <w:szCs w:val="16"/>
              </w:rPr>
              <w:t>740-10/17-01/1</w:t>
            </w:r>
          </w:p>
        </w:tc>
        <w:tc>
          <w:tcPr>
            <w:tcW w:w="2351" w:type="dxa"/>
            <w:vMerge/>
            <w:hideMark/>
          </w:tcPr>
          <w:p w14:paraId="737F66F5" w14:textId="77777777" w:rsidR="006127AA" w:rsidRPr="00B958E9" w:rsidRDefault="006127AA" w:rsidP="00760220">
            <w:pPr>
              <w:rPr>
                <w:bCs/>
                <w:sz w:val="16"/>
                <w:szCs w:val="16"/>
              </w:rPr>
            </w:pPr>
          </w:p>
        </w:tc>
        <w:tc>
          <w:tcPr>
            <w:tcW w:w="1559" w:type="dxa"/>
            <w:vMerge/>
            <w:hideMark/>
          </w:tcPr>
          <w:p w14:paraId="799DC414" w14:textId="77777777" w:rsidR="006127AA" w:rsidRPr="00B958E9" w:rsidRDefault="006127AA" w:rsidP="00760220">
            <w:pPr>
              <w:rPr>
                <w:bCs/>
                <w:sz w:val="16"/>
                <w:szCs w:val="16"/>
              </w:rPr>
            </w:pPr>
          </w:p>
        </w:tc>
        <w:tc>
          <w:tcPr>
            <w:tcW w:w="1070" w:type="dxa"/>
            <w:vMerge/>
            <w:hideMark/>
          </w:tcPr>
          <w:p w14:paraId="347835DE" w14:textId="77777777" w:rsidR="006127AA" w:rsidRPr="00B958E9" w:rsidRDefault="006127AA" w:rsidP="00760220">
            <w:pPr>
              <w:rPr>
                <w:bCs/>
                <w:sz w:val="16"/>
                <w:szCs w:val="16"/>
              </w:rPr>
            </w:pPr>
          </w:p>
        </w:tc>
        <w:tc>
          <w:tcPr>
            <w:tcW w:w="1051" w:type="dxa"/>
            <w:vMerge/>
            <w:hideMark/>
          </w:tcPr>
          <w:p w14:paraId="02B75035" w14:textId="77777777" w:rsidR="006127AA" w:rsidRPr="00B958E9" w:rsidRDefault="006127AA" w:rsidP="00760220">
            <w:pPr>
              <w:rPr>
                <w:bCs/>
                <w:sz w:val="16"/>
                <w:szCs w:val="16"/>
              </w:rPr>
            </w:pPr>
          </w:p>
        </w:tc>
      </w:tr>
      <w:tr w:rsidR="006127AA" w:rsidRPr="00B958E9" w14:paraId="7634AB24" w14:textId="77777777" w:rsidTr="00760220">
        <w:trPr>
          <w:trHeight w:val="615"/>
        </w:trPr>
        <w:tc>
          <w:tcPr>
            <w:tcW w:w="454" w:type="dxa"/>
            <w:vMerge/>
            <w:hideMark/>
          </w:tcPr>
          <w:p w14:paraId="28746D54" w14:textId="77777777" w:rsidR="006127AA" w:rsidRPr="00B958E9" w:rsidRDefault="006127AA" w:rsidP="00760220">
            <w:pPr>
              <w:rPr>
                <w:bCs/>
                <w:sz w:val="16"/>
                <w:szCs w:val="16"/>
              </w:rPr>
            </w:pPr>
          </w:p>
        </w:tc>
        <w:tc>
          <w:tcPr>
            <w:tcW w:w="1312" w:type="dxa"/>
            <w:hideMark/>
          </w:tcPr>
          <w:p w14:paraId="1592EEAF"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40DB67C5" w14:textId="77777777" w:rsidR="006127AA" w:rsidRPr="00B958E9" w:rsidRDefault="006127AA" w:rsidP="00760220">
            <w:pPr>
              <w:rPr>
                <w:bCs/>
                <w:sz w:val="16"/>
                <w:szCs w:val="16"/>
              </w:rPr>
            </w:pPr>
            <w:r w:rsidRPr="00B958E9">
              <w:rPr>
                <w:bCs/>
                <w:sz w:val="16"/>
                <w:szCs w:val="16"/>
              </w:rPr>
              <w:t>zaposlenik Grada E.T.</w:t>
            </w:r>
          </w:p>
        </w:tc>
        <w:tc>
          <w:tcPr>
            <w:tcW w:w="2351" w:type="dxa"/>
            <w:vMerge/>
            <w:hideMark/>
          </w:tcPr>
          <w:p w14:paraId="3C28D33F" w14:textId="77777777" w:rsidR="006127AA" w:rsidRPr="00B958E9" w:rsidRDefault="006127AA" w:rsidP="00760220">
            <w:pPr>
              <w:rPr>
                <w:bCs/>
                <w:sz w:val="16"/>
                <w:szCs w:val="16"/>
              </w:rPr>
            </w:pPr>
          </w:p>
        </w:tc>
        <w:tc>
          <w:tcPr>
            <w:tcW w:w="1559" w:type="dxa"/>
            <w:vMerge/>
            <w:hideMark/>
          </w:tcPr>
          <w:p w14:paraId="053CFA32" w14:textId="77777777" w:rsidR="006127AA" w:rsidRPr="00B958E9" w:rsidRDefault="006127AA" w:rsidP="00760220">
            <w:pPr>
              <w:rPr>
                <w:bCs/>
                <w:sz w:val="16"/>
                <w:szCs w:val="16"/>
              </w:rPr>
            </w:pPr>
          </w:p>
        </w:tc>
        <w:tc>
          <w:tcPr>
            <w:tcW w:w="1070" w:type="dxa"/>
            <w:vMerge/>
            <w:hideMark/>
          </w:tcPr>
          <w:p w14:paraId="0F570FA2" w14:textId="77777777" w:rsidR="006127AA" w:rsidRPr="00B958E9" w:rsidRDefault="006127AA" w:rsidP="00760220">
            <w:pPr>
              <w:rPr>
                <w:bCs/>
                <w:sz w:val="16"/>
                <w:szCs w:val="16"/>
              </w:rPr>
            </w:pPr>
          </w:p>
        </w:tc>
        <w:tc>
          <w:tcPr>
            <w:tcW w:w="1051" w:type="dxa"/>
            <w:vMerge/>
            <w:hideMark/>
          </w:tcPr>
          <w:p w14:paraId="19FF678F" w14:textId="77777777" w:rsidR="006127AA" w:rsidRPr="00B958E9" w:rsidRDefault="006127AA" w:rsidP="00760220">
            <w:pPr>
              <w:rPr>
                <w:bCs/>
                <w:sz w:val="16"/>
                <w:szCs w:val="16"/>
              </w:rPr>
            </w:pPr>
          </w:p>
        </w:tc>
      </w:tr>
      <w:tr w:rsidR="006127AA" w:rsidRPr="00B958E9" w14:paraId="3284A4B2" w14:textId="77777777" w:rsidTr="00760220">
        <w:trPr>
          <w:trHeight w:val="349"/>
        </w:trPr>
        <w:tc>
          <w:tcPr>
            <w:tcW w:w="454" w:type="dxa"/>
            <w:noWrap/>
            <w:hideMark/>
          </w:tcPr>
          <w:p w14:paraId="5D968E3F" w14:textId="77777777" w:rsidR="006127AA" w:rsidRPr="00B958E9" w:rsidRDefault="006127AA" w:rsidP="00760220">
            <w:pPr>
              <w:rPr>
                <w:bCs/>
                <w:sz w:val="16"/>
                <w:szCs w:val="16"/>
              </w:rPr>
            </w:pPr>
            <w:r w:rsidRPr="00B958E9">
              <w:rPr>
                <w:bCs/>
                <w:sz w:val="16"/>
                <w:szCs w:val="16"/>
              </w:rPr>
              <w:t> </w:t>
            </w:r>
          </w:p>
        </w:tc>
        <w:tc>
          <w:tcPr>
            <w:tcW w:w="1312" w:type="dxa"/>
            <w:hideMark/>
          </w:tcPr>
          <w:p w14:paraId="73DBDEA0" w14:textId="77777777" w:rsidR="006127AA" w:rsidRPr="00B958E9" w:rsidRDefault="006127AA" w:rsidP="00760220">
            <w:pPr>
              <w:rPr>
                <w:bCs/>
                <w:sz w:val="16"/>
                <w:szCs w:val="16"/>
              </w:rPr>
            </w:pPr>
            <w:r w:rsidRPr="00B958E9">
              <w:rPr>
                <w:bCs/>
                <w:sz w:val="16"/>
                <w:szCs w:val="16"/>
              </w:rPr>
              <w:t>Tužitelj:</w:t>
            </w:r>
          </w:p>
        </w:tc>
        <w:tc>
          <w:tcPr>
            <w:tcW w:w="1265" w:type="dxa"/>
            <w:hideMark/>
          </w:tcPr>
          <w:p w14:paraId="54F894DD" w14:textId="77777777" w:rsidR="006127AA" w:rsidRPr="00B958E9" w:rsidRDefault="006127AA" w:rsidP="00760220">
            <w:pPr>
              <w:rPr>
                <w:bCs/>
                <w:sz w:val="16"/>
                <w:szCs w:val="16"/>
              </w:rPr>
            </w:pPr>
            <w:r w:rsidRPr="00B958E9">
              <w:rPr>
                <w:bCs/>
                <w:sz w:val="16"/>
                <w:szCs w:val="16"/>
              </w:rPr>
              <w:t>Mirica Koren</w:t>
            </w:r>
          </w:p>
        </w:tc>
        <w:tc>
          <w:tcPr>
            <w:tcW w:w="2351" w:type="dxa"/>
            <w:vMerge w:val="restart"/>
            <w:hideMark/>
          </w:tcPr>
          <w:p w14:paraId="5F73BC1F" w14:textId="77777777" w:rsidR="006127AA" w:rsidRPr="00B958E9" w:rsidRDefault="006127AA" w:rsidP="00760220">
            <w:pPr>
              <w:rPr>
                <w:bCs/>
                <w:sz w:val="16"/>
                <w:szCs w:val="16"/>
              </w:rPr>
            </w:pPr>
            <w:r w:rsidRPr="00B958E9">
              <w:rPr>
                <w:bCs/>
                <w:sz w:val="16"/>
                <w:szCs w:val="16"/>
              </w:rPr>
              <w:t xml:space="preserve">Tužbom od 27.01.2022.god. tužiteljica Mirica Koren potražuje ispravak zk stanja proizašlog iz postupka preoblikovanja zemljišne knjige za k.o. VARAŽDIN, na način da se izbriše vlasništvo Grada Varaždina, uz istovremeni upis tužiteljice kao vlasnice u 2/6 dijela sljedećih nekretnina kč.br. 3545/2 i kč.br. 15469, k.o. VARAŽDIN, pa u slučaju da ista uspije u sporu (što prema našem mišljenju nije izgledno), posljedica će biti da će Grad Varaždin na navedenim nekretninama izgubiti 2/6 dijela vlasništva. Ako Grad Varaždin uspije u sporu, za istog neće nastati nikakvo potraživanje (uključiv ni potraživanje s osnove </w:t>
            </w:r>
            <w:r w:rsidRPr="00B958E9">
              <w:rPr>
                <w:bCs/>
                <w:sz w:val="16"/>
                <w:szCs w:val="16"/>
              </w:rPr>
              <w:lastRenderedPageBreak/>
              <w:t xml:space="preserve">troškova postupka, s obzirom da je istog u prvostupanjskom postupku zastupao nadležni upravni odjel te da zahtjev za naknadom troškova nije ni postavljen). Do dana sastava ovog Izvještaja nije donesena drugostupanjska odluka u ovom predmetu.  Ako bi drugostupanjski sud povodom podnesene Žalbe ukinuo prvostupanjsku Presudu i predmet vratio na ponovno suđenje, sukladno važećoj Tarifi o nagradama i naknadi troškova za rad odvjetnika, trošak svake radnje u tom ponovljenom postupku bi iznosio 200,00 EUR (+ PDV). </w:t>
            </w:r>
          </w:p>
        </w:tc>
        <w:tc>
          <w:tcPr>
            <w:tcW w:w="1559" w:type="dxa"/>
            <w:vMerge w:val="restart"/>
            <w:hideMark/>
          </w:tcPr>
          <w:p w14:paraId="7604E94B" w14:textId="77777777" w:rsidR="006127AA" w:rsidRPr="00B958E9" w:rsidRDefault="006127AA" w:rsidP="00760220">
            <w:pPr>
              <w:rPr>
                <w:bCs/>
                <w:sz w:val="16"/>
                <w:szCs w:val="16"/>
              </w:rPr>
            </w:pPr>
            <w:r w:rsidRPr="00B958E9">
              <w:rPr>
                <w:bCs/>
                <w:sz w:val="16"/>
                <w:szCs w:val="16"/>
              </w:rPr>
              <w:lastRenderedPageBreak/>
              <w:t>Procijenjeno vrijeme odljeva ili priljeva sredstava u ovom trenutku nije moguće sa sigurnošću procijeniti, no s obzirom na to da je predmet u žalbenoj fazi, očekujemo da će drugostupanjska odluka biti donesena najkasnije u roku od 1. godine</w:t>
            </w:r>
          </w:p>
        </w:tc>
        <w:tc>
          <w:tcPr>
            <w:tcW w:w="1070" w:type="dxa"/>
            <w:vMerge w:val="restart"/>
            <w:noWrap/>
            <w:hideMark/>
          </w:tcPr>
          <w:p w14:paraId="3576E200"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2CC8E84D" w14:textId="77777777" w:rsidR="006127AA" w:rsidRPr="00B958E9" w:rsidRDefault="006127AA" w:rsidP="00760220">
            <w:pPr>
              <w:rPr>
                <w:bCs/>
                <w:sz w:val="16"/>
                <w:szCs w:val="16"/>
              </w:rPr>
            </w:pPr>
            <w:r w:rsidRPr="00B958E9">
              <w:rPr>
                <w:bCs/>
                <w:sz w:val="16"/>
                <w:szCs w:val="16"/>
              </w:rPr>
              <w:t xml:space="preserve">Eventualno plaćanje parničnog troška suprotnoj strani u iznosu 200,00 EUR  + PDV po svakoj radnji za slučaj da povodom Žalbe, drugostupanjski sud ukine Presudu i vrati predmet na ponovno odlučivanje sudu prvog stupnja </w:t>
            </w:r>
          </w:p>
        </w:tc>
      </w:tr>
      <w:tr w:rsidR="006127AA" w:rsidRPr="00B958E9" w14:paraId="05490B72" w14:textId="77777777" w:rsidTr="00760220">
        <w:trPr>
          <w:trHeight w:val="975"/>
        </w:trPr>
        <w:tc>
          <w:tcPr>
            <w:tcW w:w="454" w:type="dxa"/>
            <w:noWrap/>
            <w:hideMark/>
          </w:tcPr>
          <w:p w14:paraId="25AF0886" w14:textId="77777777" w:rsidR="006127AA" w:rsidRPr="00B958E9" w:rsidRDefault="006127AA" w:rsidP="00760220">
            <w:pPr>
              <w:rPr>
                <w:bCs/>
                <w:sz w:val="16"/>
                <w:szCs w:val="16"/>
              </w:rPr>
            </w:pPr>
            <w:r w:rsidRPr="00B958E9">
              <w:rPr>
                <w:bCs/>
                <w:sz w:val="16"/>
                <w:szCs w:val="16"/>
              </w:rPr>
              <w:t> </w:t>
            </w:r>
          </w:p>
        </w:tc>
        <w:tc>
          <w:tcPr>
            <w:tcW w:w="1312" w:type="dxa"/>
            <w:hideMark/>
          </w:tcPr>
          <w:p w14:paraId="46E6B793" w14:textId="77777777" w:rsidR="006127AA" w:rsidRPr="00B958E9" w:rsidRDefault="006127AA" w:rsidP="00760220">
            <w:pPr>
              <w:rPr>
                <w:bCs/>
                <w:sz w:val="16"/>
                <w:szCs w:val="16"/>
              </w:rPr>
            </w:pPr>
            <w:r w:rsidRPr="00B958E9">
              <w:rPr>
                <w:bCs/>
                <w:sz w:val="16"/>
                <w:szCs w:val="16"/>
              </w:rPr>
              <w:t>Tuženik:</w:t>
            </w:r>
          </w:p>
        </w:tc>
        <w:tc>
          <w:tcPr>
            <w:tcW w:w="1265" w:type="dxa"/>
            <w:hideMark/>
          </w:tcPr>
          <w:p w14:paraId="1C1D5367" w14:textId="77777777" w:rsidR="006127AA" w:rsidRPr="00B958E9" w:rsidRDefault="006127AA" w:rsidP="00760220">
            <w:pPr>
              <w:rPr>
                <w:bCs/>
                <w:sz w:val="16"/>
                <w:szCs w:val="16"/>
              </w:rPr>
            </w:pPr>
            <w:r w:rsidRPr="00B958E9">
              <w:rPr>
                <w:bCs/>
                <w:sz w:val="16"/>
                <w:szCs w:val="16"/>
              </w:rPr>
              <w:t>Grad Varaždin</w:t>
            </w:r>
          </w:p>
        </w:tc>
        <w:tc>
          <w:tcPr>
            <w:tcW w:w="2351" w:type="dxa"/>
            <w:vMerge/>
            <w:hideMark/>
          </w:tcPr>
          <w:p w14:paraId="2C155775" w14:textId="77777777" w:rsidR="006127AA" w:rsidRPr="00B958E9" w:rsidRDefault="006127AA" w:rsidP="00760220">
            <w:pPr>
              <w:rPr>
                <w:bCs/>
                <w:sz w:val="16"/>
                <w:szCs w:val="16"/>
              </w:rPr>
            </w:pPr>
          </w:p>
        </w:tc>
        <w:tc>
          <w:tcPr>
            <w:tcW w:w="1559" w:type="dxa"/>
            <w:vMerge/>
            <w:hideMark/>
          </w:tcPr>
          <w:p w14:paraId="49C8F074" w14:textId="77777777" w:rsidR="006127AA" w:rsidRPr="00B958E9" w:rsidRDefault="006127AA" w:rsidP="00760220">
            <w:pPr>
              <w:rPr>
                <w:bCs/>
                <w:sz w:val="16"/>
                <w:szCs w:val="16"/>
              </w:rPr>
            </w:pPr>
          </w:p>
        </w:tc>
        <w:tc>
          <w:tcPr>
            <w:tcW w:w="1070" w:type="dxa"/>
            <w:vMerge/>
            <w:hideMark/>
          </w:tcPr>
          <w:p w14:paraId="3CBD80E3" w14:textId="77777777" w:rsidR="006127AA" w:rsidRPr="00B958E9" w:rsidRDefault="006127AA" w:rsidP="00760220">
            <w:pPr>
              <w:rPr>
                <w:bCs/>
                <w:sz w:val="16"/>
                <w:szCs w:val="16"/>
              </w:rPr>
            </w:pPr>
          </w:p>
        </w:tc>
        <w:tc>
          <w:tcPr>
            <w:tcW w:w="1051" w:type="dxa"/>
            <w:vMerge/>
            <w:hideMark/>
          </w:tcPr>
          <w:p w14:paraId="4D0649C6" w14:textId="77777777" w:rsidR="006127AA" w:rsidRPr="00B958E9" w:rsidRDefault="006127AA" w:rsidP="00760220">
            <w:pPr>
              <w:rPr>
                <w:bCs/>
                <w:sz w:val="16"/>
                <w:szCs w:val="16"/>
              </w:rPr>
            </w:pPr>
          </w:p>
        </w:tc>
      </w:tr>
      <w:tr w:rsidR="006127AA" w:rsidRPr="00B958E9" w14:paraId="56D1D693" w14:textId="77777777" w:rsidTr="00760220">
        <w:trPr>
          <w:trHeight w:val="510"/>
        </w:trPr>
        <w:tc>
          <w:tcPr>
            <w:tcW w:w="454" w:type="dxa"/>
            <w:noWrap/>
            <w:hideMark/>
          </w:tcPr>
          <w:p w14:paraId="5E48D813" w14:textId="77777777" w:rsidR="006127AA" w:rsidRPr="00B958E9" w:rsidRDefault="006127AA" w:rsidP="00760220">
            <w:pPr>
              <w:rPr>
                <w:bCs/>
                <w:sz w:val="16"/>
                <w:szCs w:val="16"/>
              </w:rPr>
            </w:pPr>
            <w:r w:rsidRPr="00B958E9">
              <w:rPr>
                <w:bCs/>
                <w:sz w:val="16"/>
                <w:szCs w:val="16"/>
              </w:rPr>
              <w:t> </w:t>
            </w:r>
          </w:p>
        </w:tc>
        <w:tc>
          <w:tcPr>
            <w:tcW w:w="1312" w:type="dxa"/>
            <w:hideMark/>
          </w:tcPr>
          <w:p w14:paraId="2B962B91"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3B122B46" w14:textId="77777777" w:rsidR="006127AA" w:rsidRPr="00B958E9" w:rsidRDefault="006127AA" w:rsidP="00760220">
            <w:pPr>
              <w:rPr>
                <w:bCs/>
                <w:sz w:val="16"/>
                <w:szCs w:val="16"/>
              </w:rPr>
            </w:pPr>
            <w:r w:rsidRPr="00B958E9">
              <w:rPr>
                <w:bCs/>
                <w:sz w:val="16"/>
                <w:szCs w:val="16"/>
              </w:rPr>
              <w:t xml:space="preserve">radi ispravka </w:t>
            </w:r>
          </w:p>
        </w:tc>
        <w:tc>
          <w:tcPr>
            <w:tcW w:w="2351" w:type="dxa"/>
            <w:vMerge/>
            <w:hideMark/>
          </w:tcPr>
          <w:p w14:paraId="4312EEDA" w14:textId="77777777" w:rsidR="006127AA" w:rsidRPr="00B958E9" w:rsidRDefault="006127AA" w:rsidP="00760220">
            <w:pPr>
              <w:rPr>
                <w:bCs/>
                <w:sz w:val="16"/>
                <w:szCs w:val="16"/>
              </w:rPr>
            </w:pPr>
          </w:p>
        </w:tc>
        <w:tc>
          <w:tcPr>
            <w:tcW w:w="1559" w:type="dxa"/>
            <w:vMerge/>
            <w:hideMark/>
          </w:tcPr>
          <w:p w14:paraId="4861F38B" w14:textId="77777777" w:rsidR="006127AA" w:rsidRPr="00B958E9" w:rsidRDefault="006127AA" w:rsidP="00760220">
            <w:pPr>
              <w:rPr>
                <w:bCs/>
                <w:sz w:val="16"/>
                <w:szCs w:val="16"/>
              </w:rPr>
            </w:pPr>
          </w:p>
        </w:tc>
        <w:tc>
          <w:tcPr>
            <w:tcW w:w="1070" w:type="dxa"/>
            <w:vMerge/>
            <w:hideMark/>
          </w:tcPr>
          <w:p w14:paraId="70C8E6DF" w14:textId="77777777" w:rsidR="006127AA" w:rsidRPr="00B958E9" w:rsidRDefault="006127AA" w:rsidP="00760220">
            <w:pPr>
              <w:rPr>
                <w:bCs/>
                <w:sz w:val="16"/>
                <w:szCs w:val="16"/>
              </w:rPr>
            </w:pPr>
          </w:p>
        </w:tc>
        <w:tc>
          <w:tcPr>
            <w:tcW w:w="1051" w:type="dxa"/>
            <w:vMerge/>
            <w:hideMark/>
          </w:tcPr>
          <w:p w14:paraId="664DEEDF" w14:textId="77777777" w:rsidR="006127AA" w:rsidRPr="00B958E9" w:rsidRDefault="006127AA" w:rsidP="00760220">
            <w:pPr>
              <w:rPr>
                <w:bCs/>
                <w:sz w:val="16"/>
                <w:szCs w:val="16"/>
              </w:rPr>
            </w:pPr>
          </w:p>
        </w:tc>
      </w:tr>
      <w:tr w:rsidR="006127AA" w:rsidRPr="00B958E9" w14:paraId="0FA758BA" w14:textId="77777777" w:rsidTr="00760220">
        <w:trPr>
          <w:trHeight w:val="1200"/>
        </w:trPr>
        <w:tc>
          <w:tcPr>
            <w:tcW w:w="454" w:type="dxa"/>
            <w:noWrap/>
            <w:hideMark/>
          </w:tcPr>
          <w:p w14:paraId="4B219F04" w14:textId="77777777" w:rsidR="006127AA" w:rsidRPr="00B958E9" w:rsidRDefault="006127AA" w:rsidP="00760220">
            <w:pPr>
              <w:rPr>
                <w:bCs/>
                <w:sz w:val="16"/>
                <w:szCs w:val="16"/>
              </w:rPr>
            </w:pPr>
            <w:r w:rsidRPr="00B958E9">
              <w:rPr>
                <w:bCs/>
                <w:sz w:val="16"/>
                <w:szCs w:val="16"/>
              </w:rPr>
              <w:t>6</w:t>
            </w:r>
          </w:p>
        </w:tc>
        <w:tc>
          <w:tcPr>
            <w:tcW w:w="1312" w:type="dxa"/>
            <w:hideMark/>
          </w:tcPr>
          <w:p w14:paraId="63DE3F95"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603A1CE1" w14:textId="77777777" w:rsidR="006127AA" w:rsidRPr="00B958E9" w:rsidRDefault="006127AA" w:rsidP="00760220">
            <w:pPr>
              <w:rPr>
                <w:bCs/>
                <w:sz w:val="16"/>
                <w:szCs w:val="16"/>
              </w:rPr>
            </w:pPr>
            <w:r w:rsidRPr="00B958E9">
              <w:rPr>
                <w:bCs/>
                <w:sz w:val="16"/>
                <w:szCs w:val="16"/>
              </w:rPr>
              <w:t>II. stupanj: Županijski sud u Zadru, Gž-249/2024</w:t>
            </w:r>
            <w:r w:rsidRPr="00B958E9">
              <w:rPr>
                <w:bCs/>
                <w:sz w:val="16"/>
                <w:szCs w:val="16"/>
              </w:rPr>
              <w:br/>
              <w:t>I. stupanj: Općinski sud u Varaždinu, P-545/2021</w:t>
            </w:r>
          </w:p>
        </w:tc>
        <w:tc>
          <w:tcPr>
            <w:tcW w:w="2351" w:type="dxa"/>
            <w:vMerge/>
            <w:hideMark/>
          </w:tcPr>
          <w:p w14:paraId="3072D734" w14:textId="77777777" w:rsidR="006127AA" w:rsidRPr="00B958E9" w:rsidRDefault="006127AA" w:rsidP="00760220">
            <w:pPr>
              <w:rPr>
                <w:bCs/>
                <w:sz w:val="16"/>
                <w:szCs w:val="16"/>
              </w:rPr>
            </w:pPr>
          </w:p>
        </w:tc>
        <w:tc>
          <w:tcPr>
            <w:tcW w:w="1559" w:type="dxa"/>
            <w:vMerge/>
            <w:hideMark/>
          </w:tcPr>
          <w:p w14:paraId="40B6BC35" w14:textId="77777777" w:rsidR="006127AA" w:rsidRPr="00B958E9" w:rsidRDefault="006127AA" w:rsidP="00760220">
            <w:pPr>
              <w:rPr>
                <w:bCs/>
                <w:sz w:val="16"/>
                <w:szCs w:val="16"/>
              </w:rPr>
            </w:pPr>
          </w:p>
        </w:tc>
        <w:tc>
          <w:tcPr>
            <w:tcW w:w="1070" w:type="dxa"/>
            <w:vMerge/>
            <w:hideMark/>
          </w:tcPr>
          <w:p w14:paraId="3D5F20AF" w14:textId="77777777" w:rsidR="006127AA" w:rsidRPr="00B958E9" w:rsidRDefault="006127AA" w:rsidP="00760220">
            <w:pPr>
              <w:rPr>
                <w:bCs/>
                <w:sz w:val="16"/>
                <w:szCs w:val="16"/>
              </w:rPr>
            </w:pPr>
          </w:p>
        </w:tc>
        <w:tc>
          <w:tcPr>
            <w:tcW w:w="1051" w:type="dxa"/>
            <w:vMerge/>
            <w:hideMark/>
          </w:tcPr>
          <w:p w14:paraId="0575B4D7" w14:textId="77777777" w:rsidR="006127AA" w:rsidRPr="00B958E9" w:rsidRDefault="006127AA" w:rsidP="00760220">
            <w:pPr>
              <w:rPr>
                <w:bCs/>
                <w:sz w:val="16"/>
                <w:szCs w:val="16"/>
              </w:rPr>
            </w:pPr>
          </w:p>
        </w:tc>
      </w:tr>
      <w:tr w:rsidR="006127AA" w:rsidRPr="00B958E9" w14:paraId="6FF63962" w14:textId="77777777" w:rsidTr="00760220">
        <w:trPr>
          <w:trHeight w:val="600"/>
        </w:trPr>
        <w:tc>
          <w:tcPr>
            <w:tcW w:w="454" w:type="dxa"/>
            <w:noWrap/>
            <w:hideMark/>
          </w:tcPr>
          <w:p w14:paraId="22038906" w14:textId="77777777" w:rsidR="006127AA" w:rsidRPr="00B958E9" w:rsidRDefault="006127AA" w:rsidP="00760220">
            <w:pPr>
              <w:rPr>
                <w:bCs/>
                <w:sz w:val="16"/>
                <w:szCs w:val="16"/>
              </w:rPr>
            </w:pPr>
            <w:r w:rsidRPr="00B958E9">
              <w:rPr>
                <w:bCs/>
                <w:sz w:val="16"/>
                <w:szCs w:val="16"/>
              </w:rPr>
              <w:t> </w:t>
            </w:r>
          </w:p>
        </w:tc>
        <w:tc>
          <w:tcPr>
            <w:tcW w:w="1312" w:type="dxa"/>
            <w:hideMark/>
          </w:tcPr>
          <w:p w14:paraId="7CAC8085" w14:textId="77777777" w:rsidR="006127AA" w:rsidRPr="00B958E9" w:rsidRDefault="006127AA" w:rsidP="00760220">
            <w:pPr>
              <w:rPr>
                <w:bCs/>
                <w:sz w:val="16"/>
                <w:szCs w:val="16"/>
              </w:rPr>
            </w:pPr>
            <w:r w:rsidRPr="00B958E9">
              <w:rPr>
                <w:bCs/>
                <w:sz w:val="16"/>
                <w:szCs w:val="16"/>
              </w:rPr>
              <w:t>VPS:</w:t>
            </w:r>
          </w:p>
        </w:tc>
        <w:tc>
          <w:tcPr>
            <w:tcW w:w="1265" w:type="dxa"/>
            <w:hideMark/>
          </w:tcPr>
          <w:p w14:paraId="00CB6A41" w14:textId="77777777" w:rsidR="006127AA" w:rsidRPr="00B958E9" w:rsidRDefault="006127AA" w:rsidP="00760220">
            <w:pPr>
              <w:rPr>
                <w:bCs/>
                <w:sz w:val="16"/>
                <w:szCs w:val="16"/>
              </w:rPr>
            </w:pPr>
            <w:r w:rsidRPr="00B958E9">
              <w:rPr>
                <w:bCs/>
                <w:sz w:val="16"/>
                <w:szCs w:val="16"/>
              </w:rPr>
              <w:t>10.000,10 HRK (cca. 1.327,24 EUR)</w:t>
            </w:r>
          </w:p>
        </w:tc>
        <w:tc>
          <w:tcPr>
            <w:tcW w:w="2351" w:type="dxa"/>
            <w:vMerge/>
            <w:hideMark/>
          </w:tcPr>
          <w:p w14:paraId="16B7DD83" w14:textId="77777777" w:rsidR="006127AA" w:rsidRPr="00B958E9" w:rsidRDefault="006127AA" w:rsidP="00760220">
            <w:pPr>
              <w:rPr>
                <w:bCs/>
                <w:sz w:val="16"/>
                <w:szCs w:val="16"/>
              </w:rPr>
            </w:pPr>
          </w:p>
        </w:tc>
        <w:tc>
          <w:tcPr>
            <w:tcW w:w="1559" w:type="dxa"/>
            <w:vMerge/>
            <w:hideMark/>
          </w:tcPr>
          <w:p w14:paraId="26B9B047" w14:textId="77777777" w:rsidR="006127AA" w:rsidRPr="00B958E9" w:rsidRDefault="006127AA" w:rsidP="00760220">
            <w:pPr>
              <w:rPr>
                <w:bCs/>
                <w:sz w:val="16"/>
                <w:szCs w:val="16"/>
              </w:rPr>
            </w:pPr>
          </w:p>
        </w:tc>
        <w:tc>
          <w:tcPr>
            <w:tcW w:w="1070" w:type="dxa"/>
            <w:vMerge/>
            <w:hideMark/>
          </w:tcPr>
          <w:p w14:paraId="3CAC4FEC" w14:textId="77777777" w:rsidR="006127AA" w:rsidRPr="00B958E9" w:rsidRDefault="006127AA" w:rsidP="00760220">
            <w:pPr>
              <w:rPr>
                <w:bCs/>
                <w:sz w:val="16"/>
                <w:szCs w:val="16"/>
              </w:rPr>
            </w:pPr>
          </w:p>
        </w:tc>
        <w:tc>
          <w:tcPr>
            <w:tcW w:w="1051" w:type="dxa"/>
            <w:vMerge/>
            <w:hideMark/>
          </w:tcPr>
          <w:p w14:paraId="3982F4CD" w14:textId="77777777" w:rsidR="006127AA" w:rsidRPr="00B958E9" w:rsidRDefault="006127AA" w:rsidP="00760220">
            <w:pPr>
              <w:rPr>
                <w:bCs/>
                <w:sz w:val="16"/>
                <w:szCs w:val="16"/>
              </w:rPr>
            </w:pPr>
          </w:p>
        </w:tc>
      </w:tr>
      <w:tr w:rsidR="006127AA" w:rsidRPr="00B958E9" w14:paraId="0CC84ACF" w14:textId="77777777" w:rsidTr="00760220">
        <w:trPr>
          <w:trHeight w:val="300"/>
        </w:trPr>
        <w:tc>
          <w:tcPr>
            <w:tcW w:w="454" w:type="dxa"/>
            <w:noWrap/>
            <w:hideMark/>
          </w:tcPr>
          <w:p w14:paraId="5404476E" w14:textId="77777777" w:rsidR="006127AA" w:rsidRPr="00B958E9" w:rsidRDefault="006127AA" w:rsidP="00760220">
            <w:pPr>
              <w:rPr>
                <w:bCs/>
                <w:sz w:val="16"/>
                <w:szCs w:val="16"/>
              </w:rPr>
            </w:pPr>
            <w:r w:rsidRPr="00B958E9">
              <w:rPr>
                <w:bCs/>
                <w:sz w:val="16"/>
                <w:szCs w:val="16"/>
              </w:rPr>
              <w:t> </w:t>
            </w:r>
          </w:p>
        </w:tc>
        <w:tc>
          <w:tcPr>
            <w:tcW w:w="1312" w:type="dxa"/>
            <w:hideMark/>
          </w:tcPr>
          <w:p w14:paraId="43353747" w14:textId="77777777" w:rsidR="006127AA" w:rsidRPr="00B958E9" w:rsidRDefault="006127AA" w:rsidP="00760220">
            <w:pPr>
              <w:rPr>
                <w:bCs/>
                <w:sz w:val="16"/>
                <w:szCs w:val="16"/>
              </w:rPr>
            </w:pPr>
            <w:r w:rsidRPr="00B958E9">
              <w:rPr>
                <w:bCs/>
                <w:sz w:val="16"/>
                <w:szCs w:val="16"/>
              </w:rPr>
              <w:t>KLASA:740-03/22-01/3</w:t>
            </w:r>
          </w:p>
        </w:tc>
        <w:tc>
          <w:tcPr>
            <w:tcW w:w="1265" w:type="dxa"/>
            <w:hideMark/>
          </w:tcPr>
          <w:p w14:paraId="6B968358" w14:textId="77777777" w:rsidR="006127AA" w:rsidRPr="00B958E9" w:rsidRDefault="006127AA" w:rsidP="00760220">
            <w:pPr>
              <w:rPr>
                <w:bCs/>
                <w:sz w:val="16"/>
                <w:szCs w:val="16"/>
              </w:rPr>
            </w:pPr>
          </w:p>
        </w:tc>
        <w:tc>
          <w:tcPr>
            <w:tcW w:w="2351" w:type="dxa"/>
            <w:vMerge/>
            <w:hideMark/>
          </w:tcPr>
          <w:p w14:paraId="0839BE09" w14:textId="77777777" w:rsidR="006127AA" w:rsidRPr="00B958E9" w:rsidRDefault="006127AA" w:rsidP="00760220">
            <w:pPr>
              <w:rPr>
                <w:bCs/>
                <w:sz w:val="16"/>
                <w:szCs w:val="16"/>
              </w:rPr>
            </w:pPr>
          </w:p>
        </w:tc>
        <w:tc>
          <w:tcPr>
            <w:tcW w:w="1559" w:type="dxa"/>
            <w:vMerge/>
            <w:hideMark/>
          </w:tcPr>
          <w:p w14:paraId="2A3C0483" w14:textId="77777777" w:rsidR="006127AA" w:rsidRPr="00B958E9" w:rsidRDefault="006127AA" w:rsidP="00760220">
            <w:pPr>
              <w:rPr>
                <w:bCs/>
                <w:sz w:val="16"/>
                <w:szCs w:val="16"/>
              </w:rPr>
            </w:pPr>
          </w:p>
        </w:tc>
        <w:tc>
          <w:tcPr>
            <w:tcW w:w="1070" w:type="dxa"/>
            <w:vMerge/>
            <w:hideMark/>
          </w:tcPr>
          <w:p w14:paraId="5B85D3A1" w14:textId="77777777" w:rsidR="006127AA" w:rsidRPr="00B958E9" w:rsidRDefault="006127AA" w:rsidP="00760220">
            <w:pPr>
              <w:rPr>
                <w:bCs/>
                <w:sz w:val="16"/>
                <w:szCs w:val="16"/>
              </w:rPr>
            </w:pPr>
          </w:p>
        </w:tc>
        <w:tc>
          <w:tcPr>
            <w:tcW w:w="1051" w:type="dxa"/>
            <w:vMerge/>
            <w:hideMark/>
          </w:tcPr>
          <w:p w14:paraId="3814B09D" w14:textId="77777777" w:rsidR="006127AA" w:rsidRPr="00B958E9" w:rsidRDefault="006127AA" w:rsidP="00760220">
            <w:pPr>
              <w:rPr>
                <w:bCs/>
                <w:sz w:val="16"/>
                <w:szCs w:val="16"/>
              </w:rPr>
            </w:pPr>
          </w:p>
        </w:tc>
      </w:tr>
      <w:tr w:rsidR="006127AA" w:rsidRPr="00B958E9" w14:paraId="04BDEBAE" w14:textId="77777777" w:rsidTr="00760220">
        <w:trPr>
          <w:trHeight w:val="2130"/>
        </w:trPr>
        <w:tc>
          <w:tcPr>
            <w:tcW w:w="454" w:type="dxa"/>
            <w:noWrap/>
            <w:hideMark/>
          </w:tcPr>
          <w:p w14:paraId="7AEA9D85" w14:textId="77777777" w:rsidR="006127AA" w:rsidRPr="00B958E9" w:rsidRDefault="006127AA" w:rsidP="00760220">
            <w:pPr>
              <w:rPr>
                <w:bCs/>
                <w:sz w:val="16"/>
                <w:szCs w:val="16"/>
              </w:rPr>
            </w:pPr>
            <w:r w:rsidRPr="00B958E9">
              <w:rPr>
                <w:bCs/>
                <w:sz w:val="16"/>
                <w:szCs w:val="16"/>
              </w:rPr>
              <w:lastRenderedPageBreak/>
              <w:t> </w:t>
            </w:r>
          </w:p>
        </w:tc>
        <w:tc>
          <w:tcPr>
            <w:tcW w:w="1312" w:type="dxa"/>
            <w:hideMark/>
          </w:tcPr>
          <w:p w14:paraId="15A9EB9C"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32C06F8D" w14:textId="77777777" w:rsidR="006127AA" w:rsidRPr="00B958E9" w:rsidRDefault="006127AA" w:rsidP="00760220">
            <w:pPr>
              <w:rPr>
                <w:bCs/>
                <w:sz w:val="16"/>
                <w:szCs w:val="16"/>
              </w:rPr>
            </w:pPr>
            <w:r w:rsidRPr="00B958E9">
              <w:rPr>
                <w:bCs/>
                <w:sz w:val="16"/>
                <w:szCs w:val="16"/>
              </w:rPr>
              <w:t>Odvjetničko društvo Pavliček Ergarac Medved j.t.d.</w:t>
            </w:r>
          </w:p>
        </w:tc>
        <w:tc>
          <w:tcPr>
            <w:tcW w:w="2351" w:type="dxa"/>
            <w:vMerge/>
            <w:hideMark/>
          </w:tcPr>
          <w:p w14:paraId="1B8450B0" w14:textId="77777777" w:rsidR="006127AA" w:rsidRPr="00B958E9" w:rsidRDefault="006127AA" w:rsidP="00760220">
            <w:pPr>
              <w:rPr>
                <w:bCs/>
                <w:sz w:val="16"/>
                <w:szCs w:val="16"/>
              </w:rPr>
            </w:pPr>
          </w:p>
        </w:tc>
        <w:tc>
          <w:tcPr>
            <w:tcW w:w="1559" w:type="dxa"/>
            <w:vMerge/>
            <w:hideMark/>
          </w:tcPr>
          <w:p w14:paraId="3E1828F5" w14:textId="77777777" w:rsidR="006127AA" w:rsidRPr="00B958E9" w:rsidRDefault="006127AA" w:rsidP="00760220">
            <w:pPr>
              <w:rPr>
                <w:bCs/>
                <w:sz w:val="16"/>
                <w:szCs w:val="16"/>
              </w:rPr>
            </w:pPr>
          </w:p>
        </w:tc>
        <w:tc>
          <w:tcPr>
            <w:tcW w:w="1070" w:type="dxa"/>
            <w:vMerge/>
            <w:hideMark/>
          </w:tcPr>
          <w:p w14:paraId="3FE8219C" w14:textId="77777777" w:rsidR="006127AA" w:rsidRPr="00B958E9" w:rsidRDefault="006127AA" w:rsidP="00760220">
            <w:pPr>
              <w:rPr>
                <w:bCs/>
                <w:sz w:val="16"/>
                <w:szCs w:val="16"/>
              </w:rPr>
            </w:pPr>
          </w:p>
        </w:tc>
        <w:tc>
          <w:tcPr>
            <w:tcW w:w="1051" w:type="dxa"/>
            <w:vMerge/>
            <w:hideMark/>
          </w:tcPr>
          <w:p w14:paraId="475E3902" w14:textId="77777777" w:rsidR="006127AA" w:rsidRPr="00B958E9" w:rsidRDefault="006127AA" w:rsidP="00760220">
            <w:pPr>
              <w:rPr>
                <w:bCs/>
                <w:sz w:val="16"/>
                <w:szCs w:val="16"/>
              </w:rPr>
            </w:pPr>
          </w:p>
        </w:tc>
      </w:tr>
      <w:tr w:rsidR="006127AA" w:rsidRPr="00B958E9" w14:paraId="7BC30884" w14:textId="77777777" w:rsidTr="00760220">
        <w:trPr>
          <w:trHeight w:val="323"/>
        </w:trPr>
        <w:tc>
          <w:tcPr>
            <w:tcW w:w="454" w:type="dxa"/>
            <w:vMerge w:val="restart"/>
            <w:noWrap/>
            <w:hideMark/>
          </w:tcPr>
          <w:p w14:paraId="05071F8C" w14:textId="77777777" w:rsidR="006127AA" w:rsidRPr="00B958E9" w:rsidRDefault="006127AA" w:rsidP="00760220">
            <w:pPr>
              <w:rPr>
                <w:bCs/>
                <w:sz w:val="16"/>
                <w:szCs w:val="16"/>
              </w:rPr>
            </w:pPr>
            <w:r w:rsidRPr="00B958E9">
              <w:rPr>
                <w:bCs/>
                <w:sz w:val="16"/>
                <w:szCs w:val="16"/>
              </w:rPr>
              <w:t>7</w:t>
            </w:r>
          </w:p>
        </w:tc>
        <w:tc>
          <w:tcPr>
            <w:tcW w:w="1312" w:type="dxa"/>
            <w:hideMark/>
          </w:tcPr>
          <w:p w14:paraId="7D51ED36" w14:textId="77777777" w:rsidR="006127AA" w:rsidRPr="00B958E9" w:rsidRDefault="006127AA" w:rsidP="00760220">
            <w:pPr>
              <w:rPr>
                <w:bCs/>
                <w:sz w:val="16"/>
                <w:szCs w:val="16"/>
              </w:rPr>
            </w:pPr>
            <w:r w:rsidRPr="00B958E9">
              <w:rPr>
                <w:bCs/>
                <w:sz w:val="16"/>
                <w:szCs w:val="16"/>
              </w:rPr>
              <w:t>Tužitelj:</w:t>
            </w:r>
          </w:p>
        </w:tc>
        <w:tc>
          <w:tcPr>
            <w:tcW w:w="1265" w:type="dxa"/>
            <w:hideMark/>
          </w:tcPr>
          <w:p w14:paraId="4B062907" w14:textId="77777777" w:rsidR="006127AA" w:rsidRPr="00B958E9" w:rsidRDefault="006127AA" w:rsidP="00760220">
            <w:pPr>
              <w:rPr>
                <w:bCs/>
                <w:sz w:val="16"/>
                <w:szCs w:val="16"/>
              </w:rPr>
            </w:pPr>
            <w:r w:rsidRPr="00B958E9">
              <w:rPr>
                <w:bCs/>
                <w:sz w:val="16"/>
                <w:szCs w:val="16"/>
              </w:rPr>
              <w:t>T7 Vis d.o.o., Varaždin, A. Wisserta 3a</w:t>
            </w:r>
          </w:p>
        </w:tc>
        <w:tc>
          <w:tcPr>
            <w:tcW w:w="2351" w:type="dxa"/>
            <w:vMerge w:val="restart"/>
            <w:hideMark/>
          </w:tcPr>
          <w:p w14:paraId="4660C77C" w14:textId="77777777" w:rsidR="006127AA" w:rsidRPr="00B958E9" w:rsidRDefault="006127AA" w:rsidP="00760220">
            <w:pPr>
              <w:rPr>
                <w:bCs/>
                <w:sz w:val="16"/>
                <w:szCs w:val="16"/>
              </w:rPr>
            </w:pPr>
            <w:r w:rsidRPr="00B958E9">
              <w:rPr>
                <w:bCs/>
                <w:sz w:val="16"/>
                <w:szCs w:val="16"/>
              </w:rPr>
              <w:t>Nije utužena šteta, nego se traži predaja baliranog otpada. Postupak u prekidu do okončanja postupka pod br. P-60/12 (novi broj P-79/2021).</w:t>
            </w:r>
          </w:p>
        </w:tc>
        <w:tc>
          <w:tcPr>
            <w:tcW w:w="1559" w:type="dxa"/>
            <w:vMerge w:val="restart"/>
            <w:hideMark/>
          </w:tcPr>
          <w:p w14:paraId="09D1C701" w14:textId="77777777" w:rsidR="006127AA" w:rsidRPr="00B958E9" w:rsidRDefault="006127AA" w:rsidP="00760220">
            <w:pPr>
              <w:rPr>
                <w:bCs/>
                <w:sz w:val="16"/>
                <w:szCs w:val="16"/>
              </w:rPr>
            </w:pPr>
            <w:r w:rsidRPr="00B958E9">
              <w:rPr>
                <w:bCs/>
                <w:sz w:val="16"/>
                <w:szCs w:val="16"/>
              </w:rPr>
              <w:t>Nije moguće procijeniti trajanje spora ni ishod postupka do pravomoćnog okončanja, pa stoga niti predvidjeti vrijeme eventualnog odljeva sredstava.</w:t>
            </w:r>
          </w:p>
        </w:tc>
        <w:tc>
          <w:tcPr>
            <w:tcW w:w="1070" w:type="dxa"/>
            <w:vMerge w:val="restart"/>
            <w:noWrap/>
            <w:hideMark/>
          </w:tcPr>
          <w:p w14:paraId="4FCC1481"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633B79F8" w14:textId="77777777" w:rsidR="006127AA" w:rsidRPr="00B958E9" w:rsidRDefault="006127AA" w:rsidP="00760220">
            <w:pPr>
              <w:rPr>
                <w:bCs/>
                <w:sz w:val="16"/>
                <w:szCs w:val="16"/>
              </w:rPr>
            </w:pPr>
            <w:r w:rsidRPr="00B958E9">
              <w:rPr>
                <w:bCs/>
                <w:sz w:val="16"/>
                <w:szCs w:val="16"/>
              </w:rPr>
              <w:t xml:space="preserve">203.187,25 EUR (napomena nije iskazana pripadajuća kamata i parnični trošak) </w:t>
            </w:r>
          </w:p>
        </w:tc>
      </w:tr>
      <w:tr w:rsidR="006127AA" w:rsidRPr="00B958E9" w14:paraId="10AFDFBB" w14:textId="77777777" w:rsidTr="00760220">
        <w:trPr>
          <w:trHeight w:val="600"/>
        </w:trPr>
        <w:tc>
          <w:tcPr>
            <w:tcW w:w="454" w:type="dxa"/>
            <w:vMerge/>
            <w:hideMark/>
          </w:tcPr>
          <w:p w14:paraId="042A9F9A" w14:textId="77777777" w:rsidR="006127AA" w:rsidRPr="00B958E9" w:rsidRDefault="006127AA" w:rsidP="00760220">
            <w:pPr>
              <w:rPr>
                <w:bCs/>
                <w:sz w:val="16"/>
                <w:szCs w:val="16"/>
              </w:rPr>
            </w:pPr>
          </w:p>
        </w:tc>
        <w:tc>
          <w:tcPr>
            <w:tcW w:w="1312" w:type="dxa"/>
            <w:hideMark/>
          </w:tcPr>
          <w:p w14:paraId="72397CEE" w14:textId="77777777" w:rsidR="006127AA" w:rsidRPr="00B958E9" w:rsidRDefault="006127AA" w:rsidP="00760220">
            <w:pPr>
              <w:rPr>
                <w:bCs/>
                <w:sz w:val="16"/>
                <w:szCs w:val="16"/>
              </w:rPr>
            </w:pPr>
            <w:r w:rsidRPr="00B958E9">
              <w:rPr>
                <w:bCs/>
                <w:sz w:val="16"/>
                <w:szCs w:val="16"/>
              </w:rPr>
              <w:t>Tuženik:</w:t>
            </w:r>
          </w:p>
        </w:tc>
        <w:tc>
          <w:tcPr>
            <w:tcW w:w="1265" w:type="dxa"/>
            <w:hideMark/>
          </w:tcPr>
          <w:p w14:paraId="227ABA30" w14:textId="77777777" w:rsidR="006127AA" w:rsidRPr="00B958E9" w:rsidRDefault="006127AA" w:rsidP="00760220">
            <w:pPr>
              <w:rPr>
                <w:bCs/>
                <w:sz w:val="16"/>
                <w:szCs w:val="16"/>
              </w:rPr>
            </w:pPr>
            <w:r w:rsidRPr="00B958E9">
              <w:rPr>
                <w:bCs/>
                <w:sz w:val="16"/>
                <w:szCs w:val="16"/>
              </w:rPr>
              <w:t>TD Varkom d.d. Varaždin; Grad Varaždin</w:t>
            </w:r>
          </w:p>
        </w:tc>
        <w:tc>
          <w:tcPr>
            <w:tcW w:w="2351" w:type="dxa"/>
            <w:vMerge/>
            <w:hideMark/>
          </w:tcPr>
          <w:p w14:paraId="59458380" w14:textId="77777777" w:rsidR="006127AA" w:rsidRPr="00B958E9" w:rsidRDefault="006127AA" w:rsidP="00760220">
            <w:pPr>
              <w:rPr>
                <w:bCs/>
                <w:sz w:val="16"/>
                <w:szCs w:val="16"/>
              </w:rPr>
            </w:pPr>
          </w:p>
        </w:tc>
        <w:tc>
          <w:tcPr>
            <w:tcW w:w="1559" w:type="dxa"/>
            <w:vMerge/>
            <w:hideMark/>
          </w:tcPr>
          <w:p w14:paraId="5AD2AAF4" w14:textId="77777777" w:rsidR="006127AA" w:rsidRPr="00B958E9" w:rsidRDefault="006127AA" w:rsidP="00760220">
            <w:pPr>
              <w:rPr>
                <w:bCs/>
                <w:sz w:val="16"/>
                <w:szCs w:val="16"/>
              </w:rPr>
            </w:pPr>
          </w:p>
        </w:tc>
        <w:tc>
          <w:tcPr>
            <w:tcW w:w="1070" w:type="dxa"/>
            <w:vMerge/>
            <w:hideMark/>
          </w:tcPr>
          <w:p w14:paraId="5EF52A3B" w14:textId="77777777" w:rsidR="006127AA" w:rsidRPr="00B958E9" w:rsidRDefault="006127AA" w:rsidP="00760220">
            <w:pPr>
              <w:rPr>
                <w:bCs/>
                <w:sz w:val="16"/>
                <w:szCs w:val="16"/>
              </w:rPr>
            </w:pPr>
          </w:p>
        </w:tc>
        <w:tc>
          <w:tcPr>
            <w:tcW w:w="1051" w:type="dxa"/>
            <w:vMerge/>
            <w:hideMark/>
          </w:tcPr>
          <w:p w14:paraId="7E62003B" w14:textId="77777777" w:rsidR="006127AA" w:rsidRPr="00B958E9" w:rsidRDefault="006127AA" w:rsidP="00760220">
            <w:pPr>
              <w:rPr>
                <w:bCs/>
                <w:sz w:val="16"/>
                <w:szCs w:val="16"/>
              </w:rPr>
            </w:pPr>
          </w:p>
        </w:tc>
      </w:tr>
      <w:tr w:rsidR="006127AA" w:rsidRPr="00B958E9" w14:paraId="118448C5" w14:textId="77777777" w:rsidTr="00760220">
        <w:trPr>
          <w:trHeight w:val="945"/>
        </w:trPr>
        <w:tc>
          <w:tcPr>
            <w:tcW w:w="454" w:type="dxa"/>
            <w:vMerge/>
            <w:hideMark/>
          </w:tcPr>
          <w:p w14:paraId="4626CBFF" w14:textId="77777777" w:rsidR="006127AA" w:rsidRPr="00B958E9" w:rsidRDefault="006127AA" w:rsidP="00760220">
            <w:pPr>
              <w:rPr>
                <w:bCs/>
                <w:sz w:val="16"/>
                <w:szCs w:val="16"/>
              </w:rPr>
            </w:pPr>
          </w:p>
        </w:tc>
        <w:tc>
          <w:tcPr>
            <w:tcW w:w="1312" w:type="dxa"/>
            <w:hideMark/>
          </w:tcPr>
          <w:p w14:paraId="596CBEEA"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3BE50993" w14:textId="77777777" w:rsidR="006127AA" w:rsidRPr="00B958E9" w:rsidRDefault="006127AA" w:rsidP="00760220">
            <w:pPr>
              <w:rPr>
                <w:bCs/>
                <w:sz w:val="16"/>
                <w:szCs w:val="16"/>
              </w:rPr>
            </w:pPr>
            <w:r w:rsidRPr="00B958E9">
              <w:rPr>
                <w:bCs/>
                <w:sz w:val="16"/>
                <w:szCs w:val="16"/>
              </w:rPr>
              <w:t>radi isplate - ispunjenja obveza sukladno Ugovoru o interventnom odvozu i zbrinjavanju komunalnog otpada radi sanacije postojeće lokacije Brezje br. 352/08</w:t>
            </w:r>
          </w:p>
        </w:tc>
        <w:tc>
          <w:tcPr>
            <w:tcW w:w="2351" w:type="dxa"/>
            <w:vMerge/>
            <w:hideMark/>
          </w:tcPr>
          <w:p w14:paraId="5CAD1BD3" w14:textId="77777777" w:rsidR="006127AA" w:rsidRPr="00B958E9" w:rsidRDefault="006127AA" w:rsidP="00760220">
            <w:pPr>
              <w:rPr>
                <w:bCs/>
                <w:sz w:val="16"/>
                <w:szCs w:val="16"/>
              </w:rPr>
            </w:pPr>
          </w:p>
        </w:tc>
        <w:tc>
          <w:tcPr>
            <w:tcW w:w="1559" w:type="dxa"/>
            <w:vMerge/>
            <w:hideMark/>
          </w:tcPr>
          <w:p w14:paraId="78115C2B" w14:textId="77777777" w:rsidR="006127AA" w:rsidRPr="00B958E9" w:rsidRDefault="006127AA" w:rsidP="00760220">
            <w:pPr>
              <w:rPr>
                <w:bCs/>
                <w:sz w:val="16"/>
                <w:szCs w:val="16"/>
              </w:rPr>
            </w:pPr>
          </w:p>
        </w:tc>
        <w:tc>
          <w:tcPr>
            <w:tcW w:w="1070" w:type="dxa"/>
            <w:vMerge/>
            <w:hideMark/>
          </w:tcPr>
          <w:p w14:paraId="4D09DAC0" w14:textId="77777777" w:rsidR="006127AA" w:rsidRPr="00B958E9" w:rsidRDefault="006127AA" w:rsidP="00760220">
            <w:pPr>
              <w:rPr>
                <w:bCs/>
                <w:sz w:val="16"/>
                <w:szCs w:val="16"/>
              </w:rPr>
            </w:pPr>
          </w:p>
        </w:tc>
        <w:tc>
          <w:tcPr>
            <w:tcW w:w="1051" w:type="dxa"/>
            <w:vMerge/>
            <w:hideMark/>
          </w:tcPr>
          <w:p w14:paraId="0E19DEC8" w14:textId="77777777" w:rsidR="006127AA" w:rsidRPr="00B958E9" w:rsidRDefault="006127AA" w:rsidP="00760220">
            <w:pPr>
              <w:rPr>
                <w:bCs/>
                <w:sz w:val="16"/>
                <w:szCs w:val="16"/>
              </w:rPr>
            </w:pPr>
          </w:p>
        </w:tc>
      </w:tr>
      <w:tr w:rsidR="006127AA" w:rsidRPr="00B958E9" w14:paraId="4C4B50F8" w14:textId="77777777" w:rsidTr="00760220">
        <w:trPr>
          <w:trHeight w:val="600"/>
        </w:trPr>
        <w:tc>
          <w:tcPr>
            <w:tcW w:w="454" w:type="dxa"/>
            <w:vMerge/>
            <w:hideMark/>
          </w:tcPr>
          <w:p w14:paraId="1AE86431" w14:textId="77777777" w:rsidR="006127AA" w:rsidRPr="00B958E9" w:rsidRDefault="006127AA" w:rsidP="00760220">
            <w:pPr>
              <w:rPr>
                <w:bCs/>
                <w:sz w:val="16"/>
                <w:szCs w:val="16"/>
              </w:rPr>
            </w:pPr>
          </w:p>
        </w:tc>
        <w:tc>
          <w:tcPr>
            <w:tcW w:w="1312" w:type="dxa"/>
            <w:hideMark/>
          </w:tcPr>
          <w:p w14:paraId="60586F3C"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3BB03CEB" w14:textId="77777777" w:rsidR="006127AA" w:rsidRPr="00B958E9" w:rsidRDefault="006127AA" w:rsidP="00760220">
            <w:pPr>
              <w:rPr>
                <w:bCs/>
                <w:sz w:val="16"/>
                <w:szCs w:val="16"/>
              </w:rPr>
            </w:pPr>
            <w:r w:rsidRPr="00B958E9">
              <w:rPr>
                <w:bCs/>
                <w:sz w:val="16"/>
                <w:szCs w:val="16"/>
              </w:rPr>
              <w:t>Trgovački sud u Varaždinu P.101/12</w:t>
            </w:r>
          </w:p>
        </w:tc>
        <w:tc>
          <w:tcPr>
            <w:tcW w:w="2351" w:type="dxa"/>
            <w:vMerge/>
            <w:hideMark/>
          </w:tcPr>
          <w:p w14:paraId="731DE154" w14:textId="77777777" w:rsidR="006127AA" w:rsidRPr="00B958E9" w:rsidRDefault="006127AA" w:rsidP="00760220">
            <w:pPr>
              <w:rPr>
                <w:bCs/>
                <w:sz w:val="16"/>
                <w:szCs w:val="16"/>
              </w:rPr>
            </w:pPr>
          </w:p>
        </w:tc>
        <w:tc>
          <w:tcPr>
            <w:tcW w:w="1559" w:type="dxa"/>
            <w:vMerge/>
            <w:hideMark/>
          </w:tcPr>
          <w:p w14:paraId="5C5A4B2D" w14:textId="77777777" w:rsidR="006127AA" w:rsidRPr="00B958E9" w:rsidRDefault="006127AA" w:rsidP="00760220">
            <w:pPr>
              <w:rPr>
                <w:bCs/>
                <w:sz w:val="16"/>
                <w:szCs w:val="16"/>
              </w:rPr>
            </w:pPr>
          </w:p>
        </w:tc>
        <w:tc>
          <w:tcPr>
            <w:tcW w:w="1070" w:type="dxa"/>
            <w:vMerge/>
            <w:hideMark/>
          </w:tcPr>
          <w:p w14:paraId="0F02DA56" w14:textId="77777777" w:rsidR="006127AA" w:rsidRPr="00B958E9" w:rsidRDefault="006127AA" w:rsidP="00760220">
            <w:pPr>
              <w:rPr>
                <w:bCs/>
                <w:sz w:val="16"/>
                <w:szCs w:val="16"/>
              </w:rPr>
            </w:pPr>
          </w:p>
        </w:tc>
        <w:tc>
          <w:tcPr>
            <w:tcW w:w="1051" w:type="dxa"/>
            <w:vMerge/>
            <w:hideMark/>
          </w:tcPr>
          <w:p w14:paraId="7B7ED8AD" w14:textId="77777777" w:rsidR="006127AA" w:rsidRPr="00B958E9" w:rsidRDefault="006127AA" w:rsidP="00760220">
            <w:pPr>
              <w:rPr>
                <w:bCs/>
                <w:sz w:val="16"/>
                <w:szCs w:val="16"/>
              </w:rPr>
            </w:pPr>
          </w:p>
        </w:tc>
      </w:tr>
      <w:tr w:rsidR="006127AA" w:rsidRPr="00B958E9" w14:paraId="7E7D87E1" w14:textId="77777777" w:rsidTr="00760220">
        <w:trPr>
          <w:trHeight w:val="300"/>
        </w:trPr>
        <w:tc>
          <w:tcPr>
            <w:tcW w:w="454" w:type="dxa"/>
            <w:vMerge/>
            <w:hideMark/>
          </w:tcPr>
          <w:p w14:paraId="006E1822" w14:textId="77777777" w:rsidR="006127AA" w:rsidRPr="00B958E9" w:rsidRDefault="006127AA" w:rsidP="00760220">
            <w:pPr>
              <w:rPr>
                <w:bCs/>
                <w:sz w:val="16"/>
                <w:szCs w:val="16"/>
              </w:rPr>
            </w:pPr>
          </w:p>
        </w:tc>
        <w:tc>
          <w:tcPr>
            <w:tcW w:w="1312" w:type="dxa"/>
            <w:hideMark/>
          </w:tcPr>
          <w:p w14:paraId="1AA08242" w14:textId="77777777" w:rsidR="006127AA" w:rsidRPr="00B958E9" w:rsidRDefault="006127AA" w:rsidP="00760220">
            <w:pPr>
              <w:rPr>
                <w:bCs/>
                <w:sz w:val="16"/>
                <w:szCs w:val="16"/>
              </w:rPr>
            </w:pPr>
            <w:r w:rsidRPr="00B958E9">
              <w:rPr>
                <w:bCs/>
                <w:sz w:val="16"/>
                <w:szCs w:val="16"/>
              </w:rPr>
              <w:t>VPS:</w:t>
            </w:r>
          </w:p>
        </w:tc>
        <w:tc>
          <w:tcPr>
            <w:tcW w:w="1265" w:type="dxa"/>
            <w:hideMark/>
          </w:tcPr>
          <w:p w14:paraId="1AB1D068" w14:textId="77777777" w:rsidR="006127AA" w:rsidRPr="00B958E9" w:rsidRDefault="006127AA" w:rsidP="00760220">
            <w:pPr>
              <w:rPr>
                <w:bCs/>
                <w:sz w:val="16"/>
                <w:szCs w:val="16"/>
              </w:rPr>
            </w:pPr>
            <w:r w:rsidRPr="00B958E9">
              <w:rPr>
                <w:bCs/>
                <w:sz w:val="16"/>
                <w:szCs w:val="16"/>
              </w:rPr>
              <w:t>1.530.000,00 kn</w:t>
            </w:r>
          </w:p>
        </w:tc>
        <w:tc>
          <w:tcPr>
            <w:tcW w:w="2351" w:type="dxa"/>
            <w:vMerge/>
            <w:hideMark/>
          </w:tcPr>
          <w:p w14:paraId="3294EE20" w14:textId="77777777" w:rsidR="006127AA" w:rsidRPr="00B958E9" w:rsidRDefault="006127AA" w:rsidP="00760220">
            <w:pPr>
              <w:rPr>
                <w:bCs/>
                <w:sz w:val="16"/>
                <w:szCs w:val="16"/>
              </w:rPr>
            </w:pPr>
          </w:p>
        </w:tc>
        <w:tc>
          <w:tcPr>
            <w:tcW w:w="1559" w:type="dxa"/>
            <w:vMerge/>
            <w:hideMark/>
          </w:tcPr>
          <w:p w14:paraId="168016A2" w14:textId="77777777" w:rsidR="006127AA" w:rsidRPr="00B958E9" w:rsidRDefault="006127AA" w:rsidP="00760220">
            <w:pPr>
              <w:rPr>
                <w:bCs/>
                <w:sz w:val="16"/>
                <w:szCs w:val="16"/>
              </w:rPr>
            </w:pPr>
          </w:p>
        </w:tc>
        <w:tc>
          <w:tcPr>
            <w:tcW w:w="1070" w:type="dxa"/>
            <w:vMerge/>
            <w:hideMark/>
          </w:tcPr>
          <w:p w14:paraId="4AF10E3E" w14:textId="77777777" w:rsidR="006127AA" w:rsidRPr="00B958E9" w:rsidRDefault="006127AA" w:rsidP="00760220">
            <w:pPr>
              <w:rPr>
                <w:bCs/>
                <w:sz w:val="16"/>
                <w:szCs w:val="16"/>
              </w:rPr>
            </w:pPr>
          </w:p>
        </w:tc>
        <w:tc>
          <w:tcPr>
            <w:tcW w:w="1051" w:type="dxa"/>
            <w:vMerge/>
            <w:hideMark/>
          </w:tcPr>
          <w:p w14:paraId="1CBC4A5D" w14:textId="77777777" w:rsidR="006127AA" w:rsidRPr="00B958E9" w:rsidRDefault="006127AA" w:rsidP="00760220">
            <w:pPr>
              <w:rPr>
                <w:bCs/>
                <w:sz w:val="16"/>
                <w:szCs w:val="16"/>
              </w:rPr>
            </w:pPr>
          </w:p>
        </w:tc>
      </w:tr>
      <w:tr w:rsidR="006127AA" w:rsidRPr="00B958E9" w14:paraId="247F46A4" w14:textId="77777777" w:rsidTr="00760220">
        <w:trPr>
          <w:trHeight w:val="300"/>
        </w:trPr>
        <w:tc>
          <w:tcPr>
            <w:tcW w:w="454" w:type="dxa"/>
            <w:vMerge/>
            <w:hideMark/>
          </w:tcPr>
          <w:p w14:paraId="30D2C87D" w14:textId="77777777" w:rsidR="006127AA" w:rsidRPr="00B958E9" w:rsidRDefault="006127AA" w:rsidP="00760220">
            <w:pPr>
              <w:rPr>
                <w:bCs/>
                <w:sz w:val="16"/>
                <w:szCs w:val="16"/>
              </w:rPr>
            </w:pPr>
          </w:p>
        </w:tc>
        <w:tc>
          <w:tcPr>
            <w:tcW w:w="1312" w:type="dxa"/>
            <w:hideMark/>
          </w:tcPr>
          <w:p w14:paraId="21621FBB" w14:textId="77777777" w:rsidR="006127AA" w:rsidRPr="00B958E9" w:rsidRDefault="006127AA" w:rsidP="00760220">
            <w:pPr>
              <w:rPr>
                <w:bCs/>
                <w:sz w:val="16"/>
                <w:szCs w:val="16"/>
              </w:rPr>
            </w:pPr>
            <w:r w:rsidRPr="00B958E9">
              <w:rPr>
                <w:bCs/>
                <w:sz w:val="16"/>
                <w:szCs w:val="16"/>
              </w:rPr>
              <w:t>KLASA:</w:t>
            </w:r>
          </w:p>
        </w:tc>
        <w:tc>
          <w:tcPr>
            <w:tcW w:w="1265" w:type="dxa"/>
            <w:hideMark/>
          </w:tcPr>
          <w:p w14:paraId="4C6804E0" w14:textId="77777777" w:rsidR="006127AA" w:rsidRPr="00B958E9" w:rsidRDefault="006127AA" w:rsidP="00760220">
            <w:pPr>
              <w:rPr>
                <w:bCs/>
                <w:sz w:val="16"/>
                <w:szCs w:val="16"/>
              </w:rPr>
            </w:pPr>
            <w:r w:rsidRPr="00B958E9">
              <w:rPr>
                <w:bCs/>
                <w:sz w:val="16"/>
                <w:szCs w:val="16"/>
              </w:rPr>
              <w:t>701-02/12-01/8</w:t>
            </w:r>
          </w:p>
        </w:tc>
        <w:tc>
          <w:tcPr>
            <w:tcW w:w="2351" w:type="dxa"/>
            <w:vMerge/>
            <w:hideMark/>
          </w:tcPr>
          <w:p w14:paraId="4D8FEB34" w14:textId="77777777" w:rsidR="006127AA" w:rsidRPr="00B958E9" w:rsidRDefault="006127AA" w:rsidP="00760220">
            <w:pPr>
              <w:rPr>
                <w:bCs/>
                <w:sz w:val="16"/>
                <w:szCs w:val="16"/>
              </w:rPr>
            </w:pPr>
          </w:p>
        </w:tc>
        <w:tc>
          <w:tcPr>
            <w:tcW w:w="1559" w:type="dxa"/>
            <w:vMerge/>
            <w:hideMark/>
          </w:tcPr>
          <w:p w14:paraId="253EFDF6" w14:textId="77777777" w:rsidR="006127AA" w:rsidRPr="00B958E9" w:rsidRDefault="006127AA" w:rsidP="00760220">
            <w:pPr>
              <w:rPr>
                <w:bCs/>
                <w:sz w:val="16"/>
                <w:szCs w:val="16"/>
              </w:rPr>
            </w:pPr>
          </w:p>
        </w:tc>
        <w:tc>
          <w:tcPr>
            <w:tcW w:w="1070" w:type="dxa"/>
            <w:vMerge/>
            <w:hideMark/>
          </w:tcPr>
          <w:p w14:paraId="7CA1988F" w14:textId="77777777" w:rsidR="006127AA" w:rsidRPr="00B958E9" w:rsidRDefault="006127AA" w:rsidP="00760220">
            <w:pPr>
              <w:rPr>
                <w:bCs/>
                <w:sz w:val="16"/>
                <w:szCs w:val="16"/>
              </w:rPr>
            </w:pPr>
          </w:p>
        </w:tc>
        <w:tc>
          <w:tcPr>
            <w:tcW w:w="1051" w:type="dxa"/>
            <w:vMerge/>
            <w:hideMark/>
          </w:tcPr>
          <w:p w14:paraId="5E66B01E" w14:textId="77777777" w:rsidR="006127AA" w:rsidRPr="00B958E9" w:rsidRDefault="006127AA" w:rsidP="00760220">
            <w:pPr>
              <w:rPr>
                <w:bCs/>
                <w:sz w:val="16"/>
                <w:szCs w:val="16"/>
              </w:rPr>
            </w:pPr>
          </w:p>
        </w:tc>
      </w:tr>
      <w:tr w:rsidR="006127AA" w:rsidRPr="00B958E9" w14:paraId="4D4F2927" w14:textId="77777777" w:rsidTr="00760220">
        <w:trPr>
          <w:trHeight w:val="615"/>
        </w:trPr>
        <w:tc>
          <w:tcPr>
            <w:tcW w:w="454" w:type="dxa"/>
            <w:vMerge/>
            <w:hideMark/>
          </w:tcPr>
          <w:p w14:paraId="41C5CFF4" w14:textId="77777777" w:rsidR="006127AA" w:rsidRPr="00B958E9" w:rsidRDefault="006127AA" w:rsidP="00760220">
            <w:pPr>
              <w:rPr>
                <w:bCs/>
                <w:sz w:val="16"/>
                <w:szCs w:val="16"/>
              </w:rPr>
            </w:pPr>
          </w:p>
        </w:tc>
        <w:tc>
          <w:tcPr>
            <w:tcW w:w="1312" w:type="dxa"/>
            <w:hideMark/>
          </w:tcPr>
          <w:p w14:paraId="5CC79D54"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70EB899D"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170B2DAB" w14:textId="77777777" w:rsidR="006127AA" w:rsidRPr="00B958E9" w:rsidRDefault="006127AA" w:rsidP="00760220">
            <w:pPr>
              <w:rPr>
                <w:bCs/>
                <w:sz w:val="16"/>
                <w:szCs w:val="16"/>
              </w:rPr>
            </w:pPr>
          </w:p>
        </w:tc>
        <w:tc>
          <w:tcPr>
            <w:tcW w:w="1559" w:type="dxa"/>
            <w:vMerge/>
            <w:hideMark/>
          </w:tcPr>
          <w:p w14:paraId="22E3C6AD" w14:textId="77777777" w:rsidR="006127AA" w:rsidRPr="00B958E9" w:rsidRDefault="006127AA" w:rsidP="00760220">
            <w:pPr>
              <w:rPr>
                <w:bCs/>
                <w:sz w:val="16"/>
                <w:szCs w:val="16"/>
              </w:rPr>
            </w:pPr>
          </w:p>
        </w:tc>
        <w:tc>
          <w:tcPr>
            <w:tcW w:w="1070" w:type="dxa"/>
            <w:vMerge/>
            <w:hideMark/>
          </w:tcPr>
          <w:p w14:paraId="17498E40" w14:textId="77777777" w:rsidR="006127AA" w:rsidRPr="00B958E9" w:rsidRDefault="006127AA" w:rsidP="00760220">
            <w:pPr>
              <w:rPr>
                <w:bCs/>
                <w:sz w:val="16"/>
                <w:szCs w:val="16"/>
              </w:rPr>
            </w:pPr>
          </w:p>
        </w:tc>
        <w:tc>
          <w:tcPr>
            <w:tcW w:w="1051" w:type="dxa"/>
            <w:vMerge/>
            <w:hideMark/>
          </w:tcPr>
          <w:p w14:paraId="7BE2F7F3" w14:textId="77777777" w:rsidR="006127AA" w:rsidRPr="00B958E9" w:rsidRDefault="006127AA" w:rsidP="00760220">
            <w:pPr>
              <w:rPr>
                <w:bCs/>
                <w:sz w:val="16"/>
                <w:szCs w:val="16"/>
              </w:rPr>
            </w:pPr>
          </w:p>
        </w:tc>
      </w:tr>
      <w:tr w:rsidR="006127AA" w:rsidRPr="00B958E9" w14:paraId="05BB8801" w14:textId="77777777" w:rsidTr="00760220">
        <w:trPr>
          <w:trHeight w:val="300"/>
        </w:trPr>
        <w:tc>
          <w:tcPr>
            <w:tcW w:w="454" w:type="dxa"/>
            <w:vMerge w:val="restart"/>
            <w:noWrap/>
            <w:hideMark/>
          </w:tcPr>
          <w:p w14:paraId="70EA8B04" w14:textId="77777777" w:rsidR="006127AA" w:rsidRPr="00B958E9" w:rsidRDefault="006127AA" w:rsidP="00760220">
            <w:pPr>
              <w:rPr>
                <w:bCs/>
                <w:sz w:val="16"/>
                <w:szCs w:val="16"/>
              </w:rPr>
            </w:pPr>
            <w:r w:rsidRPr="00B958E9">
              <w:rPr>
                <w:bCs/>
                <w:sz w:val="16"/>
                <w:szCs w:val="16"/>
              </w:rPr>
              <w:t>8</w:t>
            </w:r>
          </w:p>
        </w:tc>
        <w:tc>
          <w:tcPr>
            <w:tcW w:w="1312" w:type="dxa"/>
            <w:hideMark/>
          </w:tcPr>
          <w:p w14:paraId="70E40E17" w14:textId="77777777" w:rsidR="006127AA" w:rsidRPr="00B958E9" w:rsidRDefault="006127AA" w:rsidP="00760220">
            <w:pPr>
              <w:rPr>
                <w:bCs/>
                <w:sz w:val="16"/>
                <w:szCs w:val="16"/>
              </w:rPr>
            </w:pPr>
            <w:r w:rsidRPr="00B958E9">
              <w:rPr>
                <w:bCs/>
                <w:sz w:val="16"/>
                <w:szCs w:val="16"/>
              </w:rPr>
              <w:t>Tužitelj:</w:t>
            </w:r>
          </w:p>
        </w:tc>
        <w:tc>
          <w:tcPr>
            <w:tcW w:w="1265" w:type="dxa"/>
            <w:hideMark/>
          </w:tcPr>
          <w:p w14:paraId="77FD6916" w14:textId="77777777" w:rsidR="006127AA" w:rsidRPr="00B958E9" w:rsidRDefault="006127AA" w:rsidP="00760220">
            <w:pPr>
              <w:rPr>
                <w:bCs/>
                <w:sz w:val="16"/>
                <w:szCs w:val="16"/>
              </w:rPr>
            </w:pPr>
            <w:r w:rsidRPr="00B958E9">
              <w:rPr>
                <w:bCs/>
                <w:sz w:val="16"/>
                <w:szCs w:val="16"/>
              </w:rPr>
              <w:t>fizička osoba V.B.</w:t>
            </w:r>
          </w:p>
        </w:tc>
        <w:tc>
          <w:tcPr>
            <w:tcW w:w="2351" w:type="dxa"/>
            <w:vMerge w:val="restart"/>
            <w:hideMark/>
          </w:tcPr>
          <w:p w14:paraId="4FB55E03" w14:textId="77777777" w:rsidR="006127AA" w:rsidRPr="00B958E9" w:rsidRDefault="006127AA" w:rsidP="00760220">
            <w:pPr>
              <w:rPr>
                <w:bCs/>
                <w:sz w:val="16"/>
                <w:szCs w:val="16"/>
              </w:rPr>
            </w:pPr>
            <w:r w:rsidRPr="00B958E9">
              <w:rPr>
                <w:bCs/>
                <w:sz w:val="16"/>
                <w:szCs w:val="16"/>
              </w:rPr>
              <w:t>Tuženici su tuženi da neosnovano  polažu prava na zemljište koje je namjenjeno za cestu pa tužitelj traži isplatu naknade za korištenje zemljišta. Prvostupanjskom presudom odbijen je tužbeni zahtjev te je tužitelju naloženo da Gradu Varaždinu plati troškove u iznosu od 1.875,00 EUR-a. Tužitelj je podnio žalbu te je spis dostavljen drugostupanjskom sudu radi donošenja odluke</w:t>
            </w:r>
          </w:p>
        </w:tc>
        <w:tc>
          <w:tcPr>
            <w:tcW w:w="1559" w:type="dxa"/>
            <w:vMerge w:val="restart"/>
            <w:hideMark/>
          </w:tcPr>
          <w:p w14:paraId="7BE47E04" w14:textId="77777777" w:rsidR="006127AA" w:rsidRPr="00B958E9" w:rsidRDefault="006127AA" w:rsidP="00760220">
            <w:pPr>
              <w:rPr>
                <w:bCs/>
                <w:sz w:val="16"/>
                <w:szCs w:val="16"/>
              </w:rPr>
            </w:pPr>
            <w:r w:rsidRPr="00B958E9">
              <w:rPr>
                <w:bCs/>
                <w:sz w:val="16"/>
                <w:szCs w:val="16"/>
              </w:rPr>
              <w:t>Nije moguće procijeniti trajanje spora ni ishod postupka do pravomoćnog okončanja, pa stoga niti predvidjeti vrijeme eventualnog odljeva sredstava.</w:t>
            </w:r>
          </w:p>
        </w:tc>
        <w:tc>
          <w:tcPr>
            <w:tcW w:w="1070" w:type="dxa"/>
            <w:vMerge w:val="restart"/>
            <w:noWrap/>
            <w:hideMark/>
          </w:tcPr>
          <w:p w14:paraId="07C352FF"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6B53B7B5" w14:textId="77777777" w:rsidR="006127AA" w:rsidRPr="00B958E9" w:rsidRDefault="006127AA" w:rsidP="00760220">
            <w:pPr>
              <w:rPr>
                <w:bCs/>
                <w:sz w:val="16"/>
                <w:szCs w:val="16"/>
              </w:rPr>
            </w:pPr>
            <w:r w:rsidRPr="00B958E9">
              <w:rPr>
                <w:bCs/>
                <w:sz w:val="16"/>
                <w:szCs w:val="16"/>
              </w:rPr>
              <w:t>27.888,45 EUR (napomena nije iskazana pripadajuća kamata i parnični trošak)</w:t>
            </w:r>
          </w:p>
        </w:tc>
      </w:tr>
      <w:tr w:rsidR="006127AA" w:rsidRPr="00B958E9" w14:paraId="6048EF3E" w14:textId="77777777" w:rsidTr="00760220">
        <w:trPr>
          <w:trHeight w:val="900"/>
        </w:trPr>
        <w:tc>
          <w:tcPr>
            <w:tcW w:w="454" w:type="dxa"/>
            <w:vMerge/>
            <w:hideMark/>
          </w:tcPr>
          <w:p w14:paraId="065D3B8D" w14:textId="77777777" w:rsidR="006127AA" w:rsidRPr="00B958E9" w:rsidRDefault="006127AA" w:rsidP="00760220">
            <w:pPr>
              <w:rPr>
                <w:bCs/>
                <w:sz w:val="16"/>
                <w:szCs w:val="16"/>
              </w:rPr>
            </w:pPr>
          </w:p>
        </w:tc>
        <w:tc>
          <w:tcPr>
            <w:tcW w:w="1312" w:type="dxa"/>
            <w:hideMark/>
          </w:tcPr>
          <w:p w14:paraId="41C231A4" w14:textId="77777777" w:rsidR="006127AA" w:rsidRPr="00B958E9" w:rsidRDefault="006127AA" w:rsidP="00760220">
            <w:pPr>
              <w:rPr>
                <w:bCs/>
                <w:sz w:val="16"/>
                <w:szCs w:val="16"/>
              </w:rPr>
            </w:pPr>
            <w:r w:rsidRPr="00B958E9">
              <w:rPr>
                <w:bCs/>
                <w:sz w:val="16"/>
                <w:szCs w:val="16"/>
              </w:rPr>
              <w:t>Tuženik:</w:t>
            </w:r>
          </w:p>
        </w:tc>
        <w:tc>
          <w:tcPr>
            <w:tcW w:w="1265" w:type="dxa"/>
            <w:hideMark/>
          </w:tcPr>
          <w:p w14:paraId="51F73ADE" w14:textId="77777777" w:rsidR="006127AA" w:rsidRPr="00B958E9" w:rsidRDefault="006127AA" w:rsidP="00760220">
            <w:pPr>
              <w:rPr>
                <w:bCs/>
                <w:sz w:val="16"/>
                <w:szCs w:val="16"/>
              </w:rPr>
            </w:pPr>
            <w:r w:rsidRPr="00B958E9">
              <w:rPr>
                <w:bCs/>
                <w:sz w:val="16"/>
                <w:szCs w:val="16"/>
              </w:rPr>
              <w:t>I. Županijska uprava za ceste Varaždinske županije; II. Grad Varaždin</w:t>
            </w:r>
          </w:p>
        </w:tc>
        <w:tc>
          <w:tcPr>
            <w:tcW w:w="2351" w:type="dxa"/>
            <w:vMerge/>
            <w:hideMark/>
          </w:tcPr>
          <w:p w14:paraId="149A2BC5" w14:textId="77777777" w:rsidR="006127AA" w:rsidRPr="00B958E9" w:rsidRDefault="006127AA" w:rsidP="00760220">
            <w:pPr>
              <w:rPr>
                <w:bCs/>
                <w:sz w:val="16"/>
                <w:szCs w:val="16"/>
              </w:rPr>
            </w:pPr>
          </w:p>
        </w:tc>
        <w:tc>
          <w:tcPr>
            <w:tcW w:w="1559" w:type="dxa"/>
            <w:vMerge/>
            <w:hideMark/>
          </w:tcPr>
          <w:p w14:paraId="798DE53A" w14:textId="77777777" w:rsidR="006127AA" w:rsidRPr="00B958E9" w:rsidRDefault="006127AA" w:rsidP="00760220">
            <w:pPr>
              <w:rPr>
                <w:bCs/>
                <w:sz w:val="16"/>
                <w:szCs w:val="16"/>
              </w:rPr>
            </w:pPr>
          </w:p>
        </w:tc>
        <w:tc>
          <w:tcPr>
            <w:tcW w:w="1070" w:type="dxa"/>
            <w:vMerge/>
            <w:hideMark/>
          </w:tcPr>
          <w:p w14:paraId="539FD8E8" w14:textId="77777777" w:rsidR="006127AA" w:rsidRPr="00B958E9" w:rsidRDefault="006127AA" w:rsidP="00760220">
            <w:pPr>
              <w:rPr>
                <w:bCs/>
                <w:sz w:val="16"/>
                <w:szCs w:val="16"/>
              </w:rPr>
            </w:pPr>
          </w:p>
        </w:tc>
        <w:tc>
          <w:tcPr>
            <w:tcW w:w="1051" w:type="dxa"/>
            <w:vMerge/>
            <w:hideMark/>
          </w:tcPr>
          <w:p w14:paraId="3651196B" w14:textId="77777777" w:rsidR="006127AA" w:rsidRPr="00B958E9" w:rsidRDefault="006127AA" w:rsidP="00760220">
            <w:pPr>
              <w:rPr>
                <w:bCs/>
                <w:sz w:val="16"/>
                <w:szCs w:val="16"/>
              </w:rPr>
            </w:pPr>
          </w:p>
        </w:tc>
      </w:tr>
      <w:tr w:rsidR="006127AA" w:rsidRPr="00B958E9" w14:paraId="7E21D64D" w14:textId="77777777" w:rsidTr="00760220">
        <w:trPr>
          <w:trHeight w:val="600"/>
        </w:trPr>
        <w:tc>
          <w:tcPr>
            <w:tcW w:w="454" w:type="dxa"/>
            <w:vMerge/>
            <w:hideMark/>
          </w:tcPr>
          <w:p w14:paraId="690F0167" w14:textId="77777777" w:rsidR="006127AA" w:rsidRPr="00B958E9" w:rsidRDefault="006127AA" w:rsidP="00760220">
            <w:pPr>
              <w:rPr>
                <w:bCs/>
                <w:sz w:val="16"/>
                <w:szCs w:val="16"/>
              </w:rPr>
            </w:pPr>
          </w:p>
        </w:tc>
        <w:tc>
          <w:tcPr>
            <w:tcW w:w="1312" w:type="dxa"/>
            <w:hideMark/>
          </w:tcPr>
          <w:p w14:paraId="7FB5AB20"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7772DB3D" w14:textId="77777777" w:rsidR="006127AA" w:rsidRPr="00B958E9" w:rsidRDefault="006127AA" w:rsidP="00760220">
            <w:pPr>
              <w:rPr>
                <w:bCs/>
                <w:sz w:val="16"/>
                <w:szCs w:val="16"/>
              </w:rPr>
            </w:pPr>
            <w:r w:rsidRPr="00B958E9">
              <w:rPr>
                <w:bCs/>
                <w:sz w:val="16"/>
                <w:szCs w:val="16"/>
              </w:rPr>
              <w:t>radi isplate</w:t>
            </w:r>
          </w:p>
        </w:tc>
        <w:tc>
          <w:tcPr>
            <w:tcW w:w="2351" w:type="dxa"/>
            <w:vMerge/>
            <w:hideMark/>
          </w:tcPr>
          <w:p w14:paraId="0C51B3AA" w14:textId="77777777" w:rsidR="006127AA" w:rsidRPr="00B958E9" w:rsidRDefault="006127AA" w:rsidP="00760220">
            <w:pPr>
              <w:rPr>
                <w:bCs/>
                <w:sz w:val="16"/>
                <w:szCs w:val="16"/>
              </w:rPr>
            </w:pPr>
          </w:p>
        </w:tc>
        <w:tc>
          <w:tcPr>
            <w:tcW w:w="1559" w:type="dxa"/>
            <w:vMerge/>
            <w:hideMark/>
          </w:tcPr>
          <w:p w14:paraId="35664804" w14:textId="77777777" w:rsidR="006127AA" w:rsidRPr="00B958E9" w:rsidRDefault="006127AA" w:rsidP="00760220">
            <w:pPr>
              <w:rPr>
                <w:bCs/>
                <w:sz w:val="16"/>
                <w:szCs w:val="16"/>
              </w:rPr>
            </w:pPr>
          </w:p>
        </w:tc>
        <w:tc>
          <w:tcPr>
            <w:tcW w:w="1070" w:type="dxa"/>
            <w:vMerge/>
            <w:hideMark/>
          </w:tcPr>
          <w:p w14:paraId="2FE59154" w14:textId="77777777" w:rsidR="006127AA" w:rsidRPr="00B958E9" w:rsidRDefault="006127AA" w:rsidP="00760220">
            <w:pPr>
              <w:rPr>
                <w:bCs/>
                <w:sz w:val="16"/>
                <w:szCs w:val="16"/>
              </w:rPr>
            </w:pPr>
          </w:p>
        </w:tc>
        <w:tc>
          <w:tcPr>
            <w:tcW w:w="1051" w:type="dxa"/>
            <w:vMerge/>
            <w:hideMark/>
          </w:tcPr>
          <w:p w14:paraId="15050F1F" w14:textId="77777777" w:rsidR="006127AA" w:rsidRPr="00B958E9" w:rsidRDefault="006127AA" w:rsidP="00760220">
            <w:pPr>
              <w:rPr>
                <w:bCs/>
                <w:sz w:val="16"/>
                <w:szCs w:val="16"/>
              </w:rPr>
            </w:pPr>
          </w:p>
        </w:tc>
      </w:tr>
      <w:tr w:rsidR="006127AA" w:rsidRPr="00B958E9" w14:paraId="2B8DF2D8" w14:textId="77777777" w:rsidTr="00760220">
        <w:trPr>
          <w:trHeight w:val="600"/>
        </w:trPr>
        <w:tc>
          <w:tcPr>
            <w:tcW w:w="454" w:type="dxa"/>
            <w:vMerge/>
            <w:hideMark/>
          </w:tcPr>
          <w:p w14:paraId="73273118" w14:textId="77777777" w:rsidR="006127AA" w:rsidRPr="00B958E9" w:rsidRDefault="006127AA" w:rsidP="00760220">
            <w:pPr>
              <w:rPr>
                <w:bCs/>
                <w:sz w:val="16"/>
                <w:szCs w:val="16"/>
              </w:rPr>
            </w:pPr>
          </w:p>
        </w:tc>
        <w:tc>
          <w:tcPr>
            <w:tcW w:w="1312" w:type="dxa"/>
            <w:hideMark/>
          </w:tcPr>
          <w:p w14:paraId="41935FED"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4DD3EAD4" w14:textId="77777777" w:rsidR="006127AA" w:rsidRPr="00B958E9" w:rsidRDefault="006127AA" w:rsidP="00760220">
            <w:pPr>
              <w:rPr>
                <w:bCs/>
                <w:sz w:val="16"/>
                <w:szCs w:val="16"/>
              </w:rPr>
            </w:pPr>
            <w:r w:rsidRPr="00B958E9">
              <w:rPr>
                <w:bCs/>
                <w:sz w:val="16"/>
                <w:szCs w:val="16"/>
              </w:rPr>
              <w:t>Općinski sud u Varaždinu posl. broj P-334/14, sada P-177/2024</w:t>
            </w:r>
          </w:p>
        </w:tc>
        <w:tc>
          <w:tcPr>
            <w:tcW w:w="2351" w:type="dxa"/>
            <w:vMerge/>
            <w:hideMark/>
          </w:tcPr>
          <w:p w14:paraId="55E497CA" w14:textId="77777777" w:rsidR="006127AA" w:rsidRPr="00B958E9" w:rsidRDefault="006127AA" w:rsidP="00760220">
            <w:pPr>
              <w:rPr>
                <w:bCs/>
                <w:sz w:val="16"/>
                <w:szCs w:val="16"/>
              </w:rPr>
            </w:pPr>
          </w:p>
        </w:tc>
        <w:tc>
          <w:tcPr>
            <w:tcW w:w="1559" w:type="dxa"/>
            <w:vMerge/>
            <w:hideMark/>
          </w:tcPr>
          <w:p w14:paraId="3D9FF2E1" w14:textId="77777777" w:rsidR="006127AA" w:rsidRPr="00B958E9" w:rsidRDefault="006127AA" w:rsidP="00760220">
            <w:pPr>
              <w:rPr>
                <w:bCs/>
                <w:sz w:val="16"/>
                <w:szCs w:val="16"/>
              </w:rPr>
            </w:pPr>
          </w:p>
        </w:tc>
        <w:tc>
          <w:tcPr>
            <w:tcW w:w="1070" w:type="dxa"/>
            <w:vMerge/>
            <w:hideMark/>
          </w:tcPr>
          <w:p w14:paraId="3C357B0E" w14:textId="77777777" w:rsidR="006127AA" w:rsidRPr="00B958E9" w:rsidRDefault="006127AA" w:rsidP="00760220">
            <w:pPr>
              <w:rPr>
                <w:bCs/>
                <w:sz w:val="16"/>
                <w:szCs w:val="16"/>
              </w:rPr>
            </w:pPr>
          </w:p>
        </w:tc>
        <w:tc>
          <w:tcPr>
            <w:tcW w:w="1051" w:type="dxa"/>
            <w:vMerge/>
            <w:hideMark/>
          </w:tcPr>
          <w:p w14:paraId="6ABE8F57" w14:textId="77777777" w:rsidR="006127AA" w:rsidRPr="00B958E9" w:rsidRDefault="006127AA" w:rsidP="00760220">
            <w:pPr>
              <w:rPr>
                <w:bCs/>
                <w:sz w:val="16"/>
                <w:szCs w:val="16"/>
              </w:rPr>
            </w:pPr>
          </w:p>
        </w:tc>
      </w:tr>
      <w:tr w:rsidR="006127AA" w:rsidRPr="00B958E9" w14:paraId="72F1A7E6" w14:textId="77777777" w:rsidTr="00760220">
        <w:trPr>
          <w:trHeight w:val="300"/>
        </w:trPr>
        <w:tc>
          <w:tcPr>
            <w:tcW w:w="454" w:type="dxa"/>
            <w:vMerge/>
            <w:hideMark/>
          </w:tcPr>
          <w:p w14:paraId="7FAA1411" w14:textId="77777777" w:rsidR="006127AA" w:rsidRPr="00B958E9" w:rsidRDefault="006127AA" w:rsidP="00760220">
            <w:pPr>
              <w:rPr>
                <w:bCs/>
                <w:sz w:val="16"/>
                <w:szCs w:val="16"/>
              </w:rPr>
            </w:pPr>
          </w:p>
        </w:tc>
        <w:tc>
          <w:tcPr>
            <w:tcW w:w="1312" w:type="dxa"/>
            <w:hideMark/>
          </w:tcPr>
          <w:p w14:paraId="3AD0DAF2" w14:textId="77777777" w:rsidR="006127AA" w:rsidRPr="00B958E9" w:rsidRDefault="006127AA" w:rsidP="00760220">
            <w:pPr>
              <w:rPr>
                <w:bCs/>
                <w:sz w:val="16"/>
                <w:szCs w:val="16"/>
              </w:rPr>
            </w:pPr>
            <w:r w:rsidRPr="00B958E9">
              <w:rPr>
                <w:bCs/>
                <w:sz w:val="16"/>
                <w:szCs w:val="16"/>
              </w:rPr>
              <w:t>VPS:</w:t>
            </w:r>
          </w:p>
        </w:tc>
        <w:tc>
          <w:tcPr>
            <w:tcW w:w="1265" w:type="dxa"/>
            <w:hideMark/>
          </w:tcPr>
          <w:p w14:paraId="796C38AC" w14:textId="77777777" w:rsidR="006127AA" w:rsidRPr="00B958E9" w:rsidRDefault="006127AA" w:rsidP="00760220">
            <w:pPr>
              <w:rPr>
                <w:bCs/>
                <w:sz w:val="16"/>
                <w:szCs w:val="16"/>
              </w:rPr>
            </w:pPr>
            <w:r w:rsidRPr="00B958E9">
              <w:rPr>
                <w:bCs/>
                <w:sz w:val="16"/>
                <w:szCs w:val="16"/>
              </w:rPr>
              <w:t>217.000,00 kn</w:t>
            </w:r>
          </w:p>
        </w:tc>
        <w:tc>
          <w:tcPr>
            <w:tcW w:w="2351" w:type="dxa"/>
            <w:vMerge/>
            <w:hideMark/>
          </w:tcPr>
          <w:p w14:paraId="47C7189E" w14:textId="77777777" w:rsidR="006127AA" w:rsidRPr="00B958E9" w:rsidRDefault="006127AA" w:rsidP="00760220">
            <w:pPr>
              <w:rPr>
                <w:bCs/>
                <w:sz w:val="16"/>
                <w:szCs w:val="16"/>
              </w:rPr>
            </w:pPr>
          </w:p>
        </w:tc>
        <w:tc>
          <w:tcPr>
            <w:tcW w:w="1559" w:type="dxa"/>
            <w:vMerge/>
            <w:hideMark/>
          </w:tcPr>
          <w:p w14:paraId="3C08423C" w14:textId="77777777" w:rsidR="006127AA" w:rsidRPr="00B958E9" w:rsidRDefault="006127AA" w:rsidP="00760220">
            <w:pPr>
              <w:rPr>
                <w:bCs/>
                <w:sz w:val="16"/>
                <w:szCs w:val="16"/>
              </w:rPr>
            </w:pPr>
          </w:p>
        </w:tc>
        <w:tc>
          <w:tcPr>
            <w:tcW w:w="1070" w:type="dxa"/>
            <w:vMerge/>
            <w:hideMark/>
          </w:tcPr>
          <w:p w14:paraId="23E1D3A9" w14:textId="77777777" w:rsidR="006127AA" w:rsidRPr="00B958E9" w:rsidRDefault="006127AA" w:rsidP="00760220">
            <w:pPr>
              <w:rPr>
                <w:bCs/>
                <w:sz w:val="16"/>
                <w:szCs w:val="16"/>
              </w:rPr>
            </w:pPr>
          </w:p>
        </w:tc>
        <w:tc>
          <w:tcPr>
            <w:tcW w:w="1051" w:type="dxa"/>
            <w:vMerge/>
            <w:hideMark/>
          </w:tcPr>
          <w:p w14:paraId="2981C866" w14:textId="77777777" w:rsidR="006127AA" w:rsidRPr="00B958E9" w:rsidRDefault="006127AA" w:rsidP="00760220">
            <w:pPr>
              <w:rPr>
                <w:bCs/>
                <w:sz w:val="16"/>
                <w:szCs w:val="16"/>
              </w:rPr>
            </w:pPr>
          </w:p>
        </w:tc>
      </w:tr>
      <w:tr w:rsidR="006127AA" w:rsidRPr="00B958E9" w14:paraId="0CD37338" w14:textId="77777777" w:rsidTr="00760220">
        <w:trPr>
          <w:trHeight w:val="300"/>
        </w:trPr>
        <w:tc>
          <w:tcPr>
            <w:tcW w:w="454" w:type="dxa"/>
            <w:vMerge/>
            <w:hideMark/>
          </w:tcPr>
          <w:p w14:paraId="3BC32142" w14:textId="77777777" w:rsidR="006127AA" w:rsidRPr="00B958E9" w:rsidRDefault="006127AA" w:rsidP="00760220">
            <w:pPr>
              <w:rPr>
                <w:bCs/>
                <w:sz w:val="16"/>
                <w:szCs w:val="16"/>
              </w:rPr>
            </w:pPr>
          </w:p>
        </w:tc>
        <w:tc>
          <w:tcPr>
            <w:tcW w:w="1312" w:type="dxa"/>
            <w:hideMark/>
          </w:tcPr>
          <w:p w14:paraId="47DFC0CF" w14:textId="77777777" w:rsidR="006127AA" w:rsidRPr="00B958E9" w:rsidRDefault="006127AA" w:rsidP="00760220">
            <w:pPr>
              <w:rPr>
                <w:bCs/>
                <w:sz w:val="16"/>
                <w:szCs w:val="16"/>
              </w:rPr>
            </w:pPr>
            <w:r w:rsidRPr="00B958E9">
              <w:rPr>
                <w:bCs/>
                <w:sz w:val="16"/>
                <w:szCs w:val="16"/>
              </w:rPr>
              <w:t>KLASA:</w:t>
            </w:r>
          </w:p>
        </w:tc>
        <w:tc>
          <w:tcPr>
            <w:tcW w:w="1265" w:type="dxa"/>
            <w:hideMark/>
          </w:tcPr>
          <w:p w14:paraId="6DF4AB40" w14:textId="77777777" w:rsidR="006127AA" w:rsidRPr="00B958E9" w:rsidRDefault="006127AA" w:rsidP="00760220">
            <w:pPr>
              <w:rPr>
                <w:bCs/>
                <w:sz w:val="16"/>
                <w:szCs w:val="16"/>
              </w:rPr>
            </w:pPr>
            <w:r w:rsidRPr="00B958E9">
              <w:rPr>
                <w:bCs/>
                <w:sz w:val="16"/>
                <w:szCs w:val="16"/>
              </w:rPr>
              <w:t>701-01/14-01/4</w:t>
            </w:r>
          </w:p>
        </w:tc>
        <w:tc>
          <w:tcPr>
            <w:tcW w:w="2351" w:type="dxa"/>
            <w:vMerge/>
            <w:hideMark/>
          </w:tcPr>
          <w:p w14:paraId="5E5A9F39" w14:textId="77777777" w:rsidR="006127AA" w:rsidRPr="00B958E9" w:rsidRDefault="006127AA" w:rsidP="00760220">
            <w:pPr>
              <w:rPr>
                <w:bCs/>
                <w:sz w:val="16"/>
                <w:szCs w:val="16"/>
              </w:rPr>
            </w:pPr>
          </w:p>
        </w:tc>
        <w:tc>
          <w:tcPr>
            <w:tcW w:w="1559" w:type="dxa"/>
            <w:vMerge/>
            <w:hideMark/>
          </w:tcPr>
          <w:p w14:paraId="559B39FA" w14:textId="77777777" w:rsidR="006127AA" w:rsidRPr="00B958E9" w:rsidRDefault="006127AA" w:rsidP="00760220">
            <w:pPr>
              <w:rPr>
                <w:bCs/>
                <w:sz w:val="16"/>
                <w:szCs w:val="16"/>
              </w:rPr>
            </w:pPr>
          </w:p>
        </w:tc>
        <w:tc>
          <w:tcPr>
            <w:tcW w:w="1070" w:type="dxa"/>
            <w:vMerge/>
            <w:hideMark/>
          </w:tcPr>
          <w:p w14:paraId="3F0C17B8" w14:textId="77777777" w:rsidR="006127AA" w:rsidRPr="00B958E9" w:rsidRDefault="006127AA" w:rsidP="00760220">
            <w:pPr>
              <w:rPr>
                <w:bCs/>
                <w:sz w:val="16"/>
                <w:szCs w:val="16"/>
              </w:rPr>
            </w:pPr>
          </w:p>
        </w:tc>
        <w:tc>
          <w:tcPr>
            <w:tcW w:w="1051" w:type="dxa"/>
            <w:vMerge/>
            <w:hideMark/>
          </w:tcPr>
          <w:p w14:paraId="4DF6B6E6" w14:textId="77777777" w:rsidR="006127AA" w:rsidRPr="00B958E9" w:rsidRDefault="006127AA" w:rsidP="00760220">
            <w:pPr>
              <w:rPr>
                <w:bCs/>
                <w:sz w:val="16"/>
                <w:szCs w:val="16"/>
              </w:rPr>
            </w:pPr>
          </w:p>
        </w:tc>
      </w:tr>
      <w:tr w:rsidR="006127AA" w:rsidRPr="00B958E9" w14:paraId="3B38730A" w14:textId="77777777" w:rsidTr="00760220">
        <w:trPr>
          <w:trHeight w:val="465"/>
        </w:trPr>
        <w:tc>
          <w:tcPr>
            <w:tcW w:w="454" w:type="dxa"/>
            <w:vMerge/>
            <w:hideMark/>
          </w:tcPr>
          <w:p w14:paraId="26F7E0C5" w14:textId="77777777" w:rsidR="006127AA" w:rsidRPr="00B958E9" w:rsidRDefault="006127AA" w:rsidP="00760220">
            <w:pPr>
              <w:rPr>
                <w:bCs/>
                <w:sz w:val="16"/>
                <w:szCs w:val="16"/>
              </w:rPr>
            </w:pPr>
          </w:p>
        </w:tc>
        <w:tc>
          <w:tcPr>
            <w:tcW w:w="1312" w:type="dxa"/>
            <w:hideMark/>
          </w:tcPr>
          <w:p w14:paraId="0E76AC9A"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79C84AE9"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13EECAFA" w14:textId="77777777" w:rsidR="006127AA" w:rsidRPr="00B958E9" w:rsidRDefault="006127AA" w:rsidP="00760220">
            <w:pPr>
              <w:rPr>
                <w:bCs/>
                <w:sz w:val="16"/>
                <w:szCs w:val="16"/>
              </w:rPr>
            </w:pPr>
          </w:p>
        </w:tc>
        <w:tc>
          <w:tcPr>
            <w:tcW w:w="1559" w:type="dxa"/>
            <w:vMerge/>
            <w:hideMark/>
          </w:tcPr>
          <w:p w14:paraId="4AED95E3" w14:textId="77777777" w:rsidR="006127AA" w:rsidRPr="00B958E9" w:rsidRDefault="006127AA" w:rsidP="00760220">
            <w:pPr>
              <w:rPr>
                <w:bCs/>
                <w:sz w:val="16"/>
                <w:szCs w:val="16"/>
              </w:rPr>
            </w:pPr>
          </w:p>
        </w:tc>
        <w:tc>
          <w:tcPr>
            <w:tcW w:w="1070" w:type="dxa"/>
            <w:vMerge/>
            <w:hideMark/>
          </w:tcPr>
          <w:p w14:paraId="179C00BB" w14:textId="77777777" w:rsidR="006127AA" w:rsidRPr="00B958E9" w:rsidRDefault="006127AA" w:rsidP="00760220">
            <w:pPr>
              <w:rPr>
                <w:bCs/>
                <w:sz w:val="16"/>
                <w:szCs w:val="16"/>
              </w:rPr>
            </w:pPr>
          </w:p>
        </w:tc>
        <w:tc>
          <w:tcPr>
            <w:tcW w:w="1051" w:type="dxa"/>
            <w:vMerge/>
            <w:hideMark/>
          </w:tcPr>
          <w:p w14:paraId="56D4C28D" w14:textId="77777777" w:rsidR="006127AA" w:rsidRPr="00B958E9" w:rsidRDefault="006127AA" w:rsidP="00760220">
            <w:pPr>
              <w:rPr>
                <w:bCs/>
                <w:sz w:val="16"/>
                <w:szCs w:val="16"/>
              </w:rPr>
            </w:pPr>
          </w:p>
        </w:tc>
      </w:tr>
      <w:tr w:rsidR="006127AA" w:rsidRPr="00B958E9" w14:paraId="777AD8C6" w14:textId="77777777" w:rsidTr="00760220">
        <w:trPr>
          <w:trHeight w:val="315"/>
        </w:trPr>
        <w:tc>
          <w:tcPr>
            <w:tcW w:w="454" w:type="dxa"/>
            <w:vMerge w:val="restart"/>
            <w:noWrap/>
            <w:hideMark/>
          </w:tcPr>
          <w:p w14:paraId="7FA21BF9" w14:textId="77777777" w:rsidR="006127AA" w:rsidRPr="00B958E9" w:rsidRDefault="006127AA" w:rsidP="00760220">
            <w:pPr>
              <w:rPr>
                <w:bCs/>
                <w:sz w:val="16"/>
                <w:szCs w:val="16"/>
              </w:rPr>
            </w:pPr>
            <w:r w:rsidRPr="00B958E9">
              <w:rPr>
                <w:bCs/>
                <w:sz w:val="16"/>
                <w:szCs w:val="16"/>
              </w:rPr>
              <w:t>9</w:t>
            </w:r>
          </w:p>
        </w:tc>
        <w:tc>
          <w:tcPr>
            <w:tcW w:w="1312" w:type="dxa"/>
            <w:hideMark/>
          </w:tcPr>
          <w:p w14:paraId="09181B64" w14:textId="77777777" w:rsidR="006127AA" w:rsidRPr="00B958E9" w:rsidRDefault="006127AA" w:rsidP="00760220">
            <w:pPr>
              <w:rPr>
                <w:bCs/>
                <w:sz w:val="16"/>
                <w:szCs w:val="16"/>
              </w:rPr>
            </w:pPr>
            <w:r w:rsidRPr="00B958E9">
              <w:rPr>
                <w:bCs/>
                <w:sz w:val="16"/>
                <w:szCs w:val="16"/>
              </w:rPr>
              <w:t>Tužitelj:</w:t>
            </w:r>
          </w:p>
        </w:tc>
        <w:tc>
          <w:tcPr>
            <w:tcW w:w="1265" w:type="dxa"/>
            <w:hideMark/>
          </w:tcPr>
          <w:p w14:paraId="7CDF8F96" w14:textId="77777777" w:rsidR="006127AA" w:rsidRPr="00B958E9" w:rsidRDefault="006127AA" w:rsidP="00760220">
            <w:pPr>
              <w:rPr>
                <w:bCs/>
                <w:sz w:val="16"/>
                <w:szCs w:val="16"/>
              </w:rPr>
            </w:pPr>
            <w:r w:rsidRPr="00B958E9">
              <w:rPr>
                <w:bCs/>
                <w:sz w:val="16"/>
                <w:szCs w:val="16"/>
              </w:rPr>
              <w:t>fizička osoba I.N.</w:t>
            </w:r>
          </w:p>
        </w:tc>
        <w:tc>
          <w:tcPr>
            <w:tcW w:w="2351" w:type="dxa"/>
            <w:vMerge w:val="restart"/>
            <w:hideMark/>
          </w:tcPr>
          <w:p w14:paraId="2794598A" w14:textId="77777777" w:rsidR="006127AA" w:rsidRPr="00B958E9" w:rsidRDefault="006127AA" w:rsidP="00760220">
            <w:pPr>
              <w:rPr>
                <w:bCs/>
                <w:sz w:val="16"/>
                <w:szCs w:val="16"/>
              </w:rPr>
            </w:pPr>
            <w:r w:rsidRPr="00B958E9">
              <w:rPr>
                <w:bCs/>
                <w:sz w:val="16"/>
                <w:szCs w:val="16"/>
              </w:rPr>
              <w:t xml:space="preserve">Presudom Općinskog suda odbijen tužbeni zahtjev tužitelja. Tuženik koji je uspio u sporu podnio je zahtjev Fini za izravnu naplatu troška od 59.937,50 kn i u svojstvu </w:t>
            </w:r>
            <w:r w:rsidRPr="00B958E9">
              <w:rPr>
                <w:bCs/>
                <w:sz w:val="16"/>
                <w:szCs w:val="16"/>
              </w:rPr>
              <w:lastRenderedPageBreak/>
              <w:t>vjerovnika je u 2. rdu čekanja naplate.</w:t>
            </w:r>
          </w:p>
        </w:tc>
        <w:tc>
          <w:tcPr>
            <w:tcW w:w="1559" w:type="dxa"/>
            <w:vMerge w:val="restart"/>
            <w:hideMark/>
          </w:tcPr>
          <w:p w14:paraId="013BDA47" w14:textId="77777777" w:rsidR="006127AA" w:rsidRPr="00B958E9" w:rsidRDefault="006127AA" w:rsidP="00760220">
            <w:pPr>
              <w:rPr>
                <w:bCs/>
                <w:sz w:val="16"/>
                <w:szCs w:val="16"/>
              </w:rPr>
            </w:pPr>
            <w:r w:rsidRPr="00B958E9">
              <w:rPr>
                <w:bCs/>
                <w:sz w:val="16"/>
                <w:szCs w:val="16"/>
              </w:rPr>
              <w:lastRenderedPageBreak/>
              <w:t>Nije moguće procijeniti vrijeme eventualnog priljeva sredstava.</w:t>
            </w:r>
          </w:p>
        </w:tc>
        <w:tc>
          <w:tcPr>
            <w:tcW w:w="1070" w:type="dxa"/>
            <w:vMerge w:val="restart"/>
            <w:hideMark/>
          </w:tcPr>
          <w:p w14:paraId="703192C8" w14:textId="77777777" w:rsidR="006127AA" w:rsidRPr="00B958E9" w:rsidRDefault="006127AA" w:rsidP="00760220">
            <w:pPr>
              <w:rPr>
                <w:bCs/>
                <w:sz w:val="16"/>
                <w:szCs w:val="16"/>
              </w:rPr>
            </w:pPr>
            <w:r w:rsidRPr="00B958E9">
              <w:rPr>
                <w:bCs/>
                <w:sz w:val="16"/>
                <w:szCs w:val="16"/>
              </w:rPr>
              <w:t>7.959,76 EUR</w:t>
            </w:r>
            <w:r w:rsidRPr="00B958E9">
              <w:rPr>
                <w:bCs/>
                <w:sz w:val="16"/>
                <w:szCs w:val="16"/>
              </w:rPr>
              <w:br/>
              <w:t xml:space="preserve">(napomena, nije iskazana </w:t>
            </w:r>
            <w:r w:rsidRPr="00B958E9">
              <w:rPr>
                <w:bCs/>
                <w:sz w:val="16"/>
                <w:szCs w:val="16"/>
              </w:rPr>
              <w:lastRenderedPageBreak/>
              <w:t>pripadajuća kamata)</w:t>
            </w:r>
          </w:p>
        </w:tc>
        <w:tc>
          <w:tcPr>
            <w:tcW w:w="1051" w:type="dxa"/>
            <w:vMerge w:val="restart"/>
            <w:hideMark/>
          </w:tcPr>
          <w:p w14:paraId="38D8FD51" w14:textId="77777777" w:rsidR="006127AA" w:rsidRPr="00B958E9" w:rsidRDefault="006127AA" w:rsidP="00760220">
            <w:pPr>
              <w:rPr>
                <w:bCs/>
                <w:sz w:val="16"/>
                <w:szCs w:val="16"/>
              </w:rPr>
            </w:pPr>
            <w:r w:rsidRPr="00B958E9">
              <w:rPr>
                <w:bCs/>
                <w:sz w:val="16"/>
                <w:szCs w:val="16"/>
              </w:rPr>
              <w:lastRenderedPageBreak/>
              <w:t>0,00 EUR</w:t>
            </w:r>
          </w:p>
        </w:tc>
      </w:tr>
      <w:tr w:rsidR="006127AA" w:rsidRPr="00B958E9" w14:paraId="705C90A0" w14:textId="77777777" w:rsidTr="00760220">
        <w:trPr>
          <w:trHeight w:val="600"/>
        </w:trPr>
        <w:tc>
          <w:tcPr>
            <w:tcW w:w="454" w:type="dxa"/>
            <w:vMerge/>
            <w:hideMark/>
          </w:tcPr>
          <w:p w14:paraId="3EDB27A7" w14:textId="77777777" w:rsidR="006127AA" w:rsidRPr="00B958E9" w:rsidRDefault="006127AA" w:rsidP="00760220">
            <w:pPr>
              <w:rPr>
                <w:bCs/>
                <w:sz w:val="16"/>
                <w:szCs w:val="16"/>
              </w:rPr>
            </w:pPr>
          </w:p>
        </w:tc>
        <w:tc>
          <w:tcPr>
            <w:tcW w:w="1312" w:type="dxa"/>
            <w:hideMark/>
          </w:tcPr>
          <w:p w14:paraId="788D1818" w14:textId="77777777" w:rsidR="006127AA" w:rsidRPr="00B958E9" w:rsidRDefault="006127AA" w:rsidP="00760220">
            <w:pPr>
              <w:rPr>
                <w:bCs/>
                <w:sz w:val="16"/>
                <w:szCs w:val="16"/>
              </w:rPr>
            </w:pPr>
            <w:r w:rsidRPr="00B958E9">
              <w:rPr>
                <w:bCs/>
                <w:sz w:val="16"/>
                <w:szCs w:val="16"/>
              </w:rPr>
              <w:t>Tuženik:</w:t>
            </w:r>
          </w:p>
        </w:tc>
        <w:tc>
          <w:tcPr>
            <w:tcW w:w="1265" w:type="dxa"/>
            <w:hideMark/>
          </w:tcPr>
          <w:p w14:paraId="57E2362C" w14:textId="77777777" w:rsidR="006127AA" w:rsidRPr="00B958E9" w:rsidRDefault="006127AA" w:rsidP="00760220">
            <w:pPr>
              <w:rPr>
                <w:bCs/>
                <w:sz w:val="16"/>
                <w:szCs w:val="16"/>
              </w:rPr>
            </w:pPr>
            <w:r w:rsidRPr="00B958E9">
              <w:rPr>
                <w:bCs/>
                <w:sz w:val="16"/>
                <w:szCs w:val="16"/>
              </w:rPr>
              <w:t>Grad Varaždin, Varaždin, Trg kralja Tomislava 1</w:t>
            </w:r>
          </w:p>
        </w:tc>
        <w:tc>
          <w:tcPr>
            <w:tcW w:w="2351" w:type="dxa"/>
            <w:vMerge/>
            <w:hideMark/>
          </w:tcPr>
          <w:p w14:paraId="1C450DBA" w14:textId="77777777" w:rsidR="006127AA" w:rsidRPr="00B958E9" w:rsidRDefault="006127AA" w:rsidP="00760220">
            <w:pPr>
              <w:rPr>
                <w:bCs/>
                <w:sz w:val="16"/>
                <w:szCs w:val="16"/>
              </w:rPr>
            </w:pPr>
          </w:p>
        </w:tc>
        <w:tc>
          <w:tcPr>
            <w:tcW w:w="1559" w:type="dxa"/>
            <w:vMerge/>
            <w:hideMark/>
          </w:tcPr>
          <w:p w14:paraId="202C66F3" w14:textId="77777777" w:rsidR="006127AA" w:rsidRPr="00B958E9" w:rsidRDefault="006127AA" w:rsidP="00760220">
            <w:pPr>
              <w:rPr>
                <w:bCs/>
                <w:sz w:val="16"/>
                <w:szCs w:val="16"/>
              </w:rPr>
            </w:pPr>
          </w:p>
        </w:tc>
        <w:tc>
          <w:tcPr>
            <w:tcW w:w="1070" w:type="dxa"/>
            <w:vMerge/>
            <w:hideMark/>
          </w:tcPr>
          <w:p w14:paraId="62762B9A" w14:textId="77777777" w:rsidR="006127AA" w:rsidRPr="00B958E9" w:rsidRDefault="006127AA" w:rsidP="00760220">
            <w:pPr>
              <w:rPr>
                <w:bCs/>
                <w:sz w:val="16"/>
                <w:szCs w:val="16"/>
              </w:rPr>
            </w:pPr>
          </w:p>
        </w:tc>
        <w:tc>
          <w:tcPr>
            <w:tcW w:w="1051" w:type="dxa"/>
            <w:vMerge/>
            <w:hideMark/>
          </w:tcPr>
          <w:p w14:paraId="6A739D0B" w14:textId="77777777" w:rsidR="006127AA" w:rsidRPr="00B958E9" w:rsidRDefault="006127AA" w:rsidP="00760220">
            <w:pPr>
              <w:rPr>
                <w:bCs/>
                <w:sz w:val="16"/>
                <w:szCs w:val="16"/>
              </w:rPr>
            </w:pPr>
          </w:p>
        </w:tc>
      </w:tr>
      <w:tr w:rsidR="006127AA" w:rsidRPr="00B958E9" w14:paraId="148C3D3D" w14:textId="77777777" w:rsidTr="00760220">
        <w:trPr>
          <w:trHeight w:val="600"/>
        </w:trPr>
        <w:tc>
          <w:tcPr>
            <w:tcW w:w="454" w:type="dxa"/>
            <w:vMerge/>
            <w:hideMark/>
          </w:tcPr>
          <w:p w14:paraId="2A253DF7" w14:textId="77777777" w:rsidR="006127AA" w:rsidRPr="00B958E9" w:rsidRDefault="006127AA" w:rsidP="00760220">
            <w:pPr>
              <w:rPr>
                <w:bCs/>
                <w:sz w:val="16"/>
                <w:szCs w:val="16"/>
              </w:rPr>
            </w:pPr>
          </w:p>
        </w:tc>
        <w:tc>
          <w:tcPr>
            <w:tcW w:w="1312" w:type="dxa"/>
            <w:hideMark/>
          </w:tcPr>
          <w:p w14:paraId="71C6FFAC"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7A4B6C9B" w14:textId="77777777" w:rsidR="006127AA" w:rsidRPr="00B958E9" w:rsidRDefault="006127AA" w:rsidP="00760220">
            <w:pPr>
              <w:rPr>
                <w:bCs/>
                <w:sz w:val="16"/>
                <w:szCs w:val="16"/>
              </w:rPr>
            </w:pPr>
            <w:r w:rsidRPr="00B958E9">
              <w:rPr>
                <w:bCs/>
                <w:sz w:val="16"/>
                <w:szCs w:val="16"/>
              </w:rPr>
              <w:t>radi isplate</w:t>
            </w:r>
          </w:p>
        </w:tc>
        <w:tc>
          <w:tcPr>
            <w:tcW w:w="2351" w:type="dxa"/>
            <w:vMerge/>
            <w:hideMark/>
          </w:tcPr>
          <w:p w14:paraId="3A9271B7" w14:textId="77777777" w:rsidR="006127AA" w:rsidRPr="00B958E9" w:rsidRDefault="006127AA" w:rsidP="00760220">
            <w:pPr>
              <w:rPr>
                <w:bCs/>
                <w:sz w:val="16"/>
                <w:szCs w:val="16"/>
              </w:rPr>
            </w:pPr>
          </w:p>
        </w:tc>
        <w:tc>
          <w:tcPr>
            <w:tcW w:w="1559" w:type="dxa"/>
            <w:vMerge/>
            <w:hideMark/>
          </w:tcPr>
          <w:p w14:paraId="1F21599E" w14:textId="77777777" w:rsidR="006127AA" w:rsidRPr="00B958E9" w:rsidRDefault="006127AA" w:rsidP="00760220">
            <w:pPr>
              <w:rPr>
                <w:bCs/>
                <w:sz w:val="16"/>
                <w:szCs w:val="16"/>
              </w:rPr>
            </w:pPr>
          </w:p>
        </w:tc>
        <w:tc>
          <w:tcPr>
            <w:tcW w:w="1070" w:type="dxa"/>
            <w:vMerge/>
            <w:hideMark/>
          </w:tcPr>
          <w:p w14:paraId="5D77B799" w14:textId="77777777" w:rsidR="006127AA" w:rsidRPr="00B958E9" w:rsidRDefault="006127AA" w:rsidP="00760220">
            <w:pPr>
              <w:rPr>
                <w:bCs/>
                <w:sz w:val="16"/>
                <w:szCs w:val="16"/>
              </w:rPr>
            </w:pPr>
          </w:p>
        </w:tc>
        <w:tc>
          <w:tcPr>
            <w:tcW w:w="1051" w:type="dxa"/>
            <w:vMerge/>
            <w:hideMark/>
          </w:tcPr>
          <w:p w14:paraId="54CB4112" w14:textId="77777777" w:rsidR="006127AA" w:rsidRPr="00B958E9" w:rsidRDefault="006127AA" w:rsidP="00760220">
            <w:pPr>
              <w:rPr>
                <w:bCs/>
                <w:sz w:val="16"/>
                <w:szCs w:val="16"/>
              </w:rPr>
            </w:pPr>
          </w:p>
        </w:tc>
      </w:tr>
      <w:tr w:rsidR="006127AA" w:rsidRPr="00B958E9" w14:paraId="76FD82DA" w14:textId="77777777" w:rsidTr="00760220">
        <w:trPr>
          <w:trHeight w:val="600"/>
        </w:trPr>
        <w:tc>
          <w:tcPr>
            <w:tcW w:w="454" w:type="dxa"/>
            <w:vMerge/>
            <w:hideMark/>
          </w:tcPr>
          <w:p w14:paraId="6315FDA3" w14:textId="77777777" w:rsidR="006127AA" w:rsidRPr="00B958E9" w:rsidRDefault="006127AA" w:rsidP="00760220">
            <w:pPr>
              <w:rPr>
                <w:bCs/>
                <w:sz w:val="16"/>
                <w:szCs w:val="16"/>
              </w:rPr>
            </w:pPr>
          </w:p>
        </w:tc>
        <w:tc>
          <w:tcPr>
            <w:tcW w:w="1312" w:type="dxa"/>
            <w:hideMark/>
          </w:tcPr>
          <w:p w14:paraId="5DB0440F"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4E2FD83A" w14:textId="77777777" w:rsidR="006127AA" w:rsidRPr="00B958E9" w:rsidRDefault="006127AA" w:rsidP="00760220">
            <w:pPr>
              <w:rPr>
                <w:bCs/>
                <w:sz w:val="16"/>
                <w:szCs w:val="16"/>
              </w:rPr>
            </w:pPr>
            <w:r w:rsidRPr="00B958E9">
              <w:rPr>
                <w:bCs/>
                <w:sz w:val="16"/>
                <w:szCs w:val="16"/>
              </w:rPr>
              <w:t>Općinski sud u Varaždinu P-106/05</w:t>
            </w:r>
          </w:p>
        </w:tc>
        <w:tc>
          <w:tcPr>
            <w:tcW w:w="2351" w:type="dxa"/>
            <w:vMerge/>
            <w:hideMark/>
          </w:tcPr>
          <w:p w14:paraId="1C870EAD" w14:textId="77777777" w:rsidR="006127AA" w:rsidRPr="00B958E9" w:rsidRDefault="006127AA" w:rsidP="00760220">
            <w:pPr>
              <w:rPr>
                <w:bCs/>
                <w:sz w:val="16"/>
                <w:szCs w:val="16"/>
              </w:rPr>
            </w:pPr>
          </w:p>
        </w:tc>
        <w:tc>
          <w:tcPr>
            <w:tcW w:w="1559" w:type="dxa"/>
            <w:vMerge/>
            <w:hideMark/>
          </w:tcPr>
          <w:p w14:paraId="044AC204" w14:textId="77777777" w:rsidR="006127AA" w:rsidRPr="00B958E9" w:rsidRDefault="006127AA" w:rsidP="00760220">
            <w:pPr>
              <w:rPr>
                <w:bCs/>
                <w:sz w:val="16"/>
                <w:szCs w:val="16"/>
              </w:rPr>
            </w:pPr>
          </w:p>
        </w:tc>
        <w:tc>
          <w:tcPr>
            <w:tcW w:w="1070" w:type="dxa"/>
            <w:vMerge/>
            <w:hideMark/>
          </w:tcPr>
          <w:p w14:paraId="4301CBA6" w14:textId="77777777" w:rsidR="006127AA" w:rsidRPr="00B958E9" w:rsidRDefault="006127AA" w:rsidP="00760220">
            <w:pPr>
              <w:rPr>
                <w:bCs/>
                <w:sz w:val="16"/>
                <w:szCs w:val="16"/>
              </w:rPr>
            </w:pPr>
          </w:p>
        </w:tc>
        <w:tc>
          <w:tcPr>
            <w:tcW w:w="1051" w:type="dxa"/>
            <w:vMerge/>
            <w:hideMark/>
          </w:tcPr>
          <w:p w14:paraId="36EE81FC" w14:textId="77777777" w:rsidR="006127AA" w:rsidRPr="00B958E9" w:rsidRDefault="006127AA" w:rsidP="00760220">
            <w:pPr>
              <w:rPr>
                <w:bCs/>
                <w:sz w:val="16"/>
                <w:szCs w:val="16"/>
              </w:rPr>
            </w:pPr>
          </w:p>
        </w:tc>
      </w:tr>
      <w:tr w:rsidR="006127AA" w:rsidRPr="00B958E9" w14:paraId="309FB6E7" w14:textId="77777777" w:rsidTr="00760220">
        <w:trPr>
          <w:trHeight w:val="300"/>
        </w:trPr>
        <w:tc>
          <w:tcPr>
            <w:tcW w:w="454" w:type="dxa"/>
            <w:vMerge/>
            <w:hideMark/>
          </w:tcPr>
          <w:p w14:paraId="7691CB05" w14:textId="77777777" w:rsidR="006127AA" w:rsidRPr="00B958E9" w:rsidRDefault="006127AA" w:rsidP="00760220">
            <w:pPr>
              <w:rPr>
                <w:bCs/>
                <w:sz w:val="16"/>
                <w:szCs w:val="16"/>
              </w:rPr>
            </w:pPr>
          </w:p>
        </w:tc>
        <w:tc>
          <w:tcPr>
            <w:tcW w:w="1312" w:type="dxa"/>
            <w:hideMark/>
          </w:tcPr>
          <w:p w14:paraId="52267953" w14:textId="77777777" w:rsidR="006127AA" w:rsidRPr="00B958E9" w:rsidRDefault="006127AA" w:rsidP="00760220">
            <w:pPr>
              <w:rPr>
                <w:bCs/>
                <w:sz w:val="16"/>
                <w:szCs w:val="16"/>
              </w:rPr>
            </w:pPr>
            <w:r w:rsidRPr="00B958E9">
              <w:rPr>
                <w:bCs/>
                <w:sz w:val="16"/>
                <w:szCs w:val="16"/>
              </w:rPr>
              <w:t>VPS:</w:t>
            </w:r>
          </w:p>
        </w:tc>
        <w:tc>
          <w:tcPr>
            <w:tcW w:w="1265" w:type="dxa"/>
            <w:hideMark/>
          </w:tcPr>
          <w:p w14:paraId="29093E65" w14:textId="77777777" w:rsidR="006127AA" w:rsidRPr="00B958E9" w:rsidRDefault="006127AA" w:rsidP="00760220">
            <w:pPr>
              <w:rPr>
                <w:bCs/>
                <w:sz w:val="16"/>
                <w:szCs w:val="16"/>
              </w:rPr>
            </w:pPr>
            <w:r w:rsidRPr="00B958E9">
              <w:rPr>
                <w:bCs/>
                <w:sz w:val="16"/>
                <w:szCs w:val="16"/>
              </w:rPr>
              <w:t>236.869,60 kn</w:t>
            </w:r>
          </w:p>
        </w:tc>
        <w:tc>
          <w:tcPr>
            <w:tcW w:w="2351" w:type="dxa"/>
            <w:vMerge/>
            <w:hideMark/>
          </w:tcPr>
          <w:p w14:paraId="62AB68FA" w14:textId="77777777" w:rsidR="006127AA" w:rsidRPr="00B958E9" w:rsidRDefault="006127AA" w:rsidP="00760220">
            <w:pPr>
              <w:rPr>
                <w:bCs/>
                <w:sz w:val="16"/>
                <w:szCs w:val="16"/>
              </w:rPr>
            </w:pPr>
          </w:p>
        </w:tc>
        <w:tc>
          <w:tcPr>
            <w:tcW w:w="1559" w:type="dxa"/>
            <w:vMerge/>
            <w:hideMark/>
          </w:tcPr>
          <w:p w14:paraId="64E7392D" w14:textId="77777777" w:rsidR="006127AA" w:rsidRPr="00B958E9" w:rsidRDefault="006127AA" w:rsidP="00760220">
            <w:pPr>
              <w:rPr>
                <w:bCs/>
                <w:sz w:val="16"/>
                <w:szCs w:val="16"/>
              </w:rPr>
            </w:pPr>
          </w:p>
        </w:tc>
        <w:tc>
          <w:tcPr>
            <w:tcW w:w="1070" w:type="dxa"/>
            <w:vMerge/>
            <w:hideMark/>
          </w:tcPr>
          <w:p w14:paraId="158964F1" w14:textId="77777777" w:rsidR="006127AA" w:rsidRPr="00B958E9" w:rsidRDefault="006127AA" w:rsidP="00760220">
            <w:pPr>
              <w:rPr>
                <w:bCs/>
                <w:sz w:val="16"/>
                <w:szCs w:val="16"/>
              </w:rPr>
            </w:pPr>
          </w:p>
        </w:tc>
        <w:tc>
          <w:tcPr>
            <w:tcW w:w="1051" w:type="dxa"/>
            <w:vMerge/>
            <w:hideMark/>
          </w:tcPr>
          <w:p w14:paraId="52F2331D" w14:textId="77777777" w:rsidR="006127AA" w:rsidRPr="00B958E9" w:rsidRDefault="006127AA" w:rsidP="00760220">
            <w:pPr>
              <w:rPr>
                <w:bCs/>
                <w:sz w:val="16"/>
                <w:szCs w:val="16"/>
              </w:rPr>
            </w:pPr>
          </w:p>
        </w:tc>
      </w:tr>
      <w:tr w:rsidR="006127AA" w:rsidRPr="00B958E9" w14:paraId="3BE65AE1" w14:textId="77777777" w:rsidTr="00760220">
        <w:trPr>
          <w:trHeight w:val="300"/>
        </w:trPr>
        <w:tc>
          <w:tcPr>
            <w:tcW w:w="454" w:type="dxa"/>
            <w:vMerge/>
            <w:hideMark/>
          </w:tcPr>
          <w:p w14:paraId="7A388DD0" w14:textId="77777777" w:rsidR="006127AA" w:rsidRPr="00B958E9" w:rsidRDefault="006127AA" w:rsidP="00760220">
            <w:pPr>
              <w:rPr>
                <w:bCs/>
                <w:sz w:val="16"/>
                <w:szCs w:val="16"/>
              </w:rPr>
            </w:pPr>
          </w:p>
        </w:tc>
        <w:tc>
          <w:tcPr>
            <w:tcW w:w="1312" w:type="dxa"/>
            <w:hideMark/>
          </w:tcPr>
          <w:p w14:paraId="66A552DB" w14:textId="77777777" w:rsidR="006127AA" w:rsidRPr="00B958E9" w:rsidRDefault="006127AA" w:rsidP="00760220">
            <w:pPr>
              <w:rPr>
                <w:bCs/>
                <w:sz w:val="16"/>
                <w:szCs w:val="16"/>
              </w:rPr>
            </w:pPr>
            <w:r w:rsidRPr="00B958E9">
              <w:rPr>
                <w:bCs/>
                <w:sz w:val="16"/>
                <w:szCs w:val="16"/>
              </w:rPr>
              <w:t>KLASA:</w:t>
            </w:r>
          </w:p>
        </w:tc>
        <w:tc>
          <w:tcPr>
            <w:tcW w:w="1265" w:type="dxa"/>
            <w:hideMark/>
          </w:tcPr>
          <w:p w14:paraId="6F6883C8" w14:textId="77777777" w:rsidR="006127AA" w:rsidRPr="00B958E9" w:rsidRDefault="006127AA" w:rsidP="00760220">
            <w:pPr>
              <w:rPr>
                <w:bCs/>
                <w:sz w:val="16"/>
                <w:szCs w:val="16"/>
              </w:rPr>
            </w:pPr>
            <w:r w:rsidRPr="00B958E9">
              <w:rPr>
                <w:bCs/>
                <w:sz w:val="16"/>
                <w:szCs w:val="16"/>
              </w:rPr>
              <w:t>740-11/18-01/1</w:t>
            </w:r>
          </w:p>
        </w:tc>
        <w:tc>
          <w:tcPr>
            <w:tcW w:w="2351" w:type="dxa"/>
            <w:vMerge/>
            <w:hideMark/>
          </w:tcPr>
          <w:p w14:paraId="179482E6" w14:textId="77777777" w:rsidR="006127AA" w:rsidRPr="00B958E9" w:rsidRDefault="006127AA" w:rsidP="00760220">
            <w:pPr>
              <w:rPr>
                <w:bCs/>
                <w:sz w:val="16"/>
                <w:szCs w:val="16"/>
              </w:rPr>
            </w:pPr>
          </w:p>
        </w:tc>
        <w:tc>
          <w:tcPr>
            <w:tcW w:w="1559" w:type="dxa"/>
            <w:vMerge/>
            <w:hideMark/>
          </w:tcPr>
          <w:p w14:paraId="376E731E" w14:textId="77777777" w:rsidR="006127AA" w:rsidRPr="00B958E9" w:rsidRDefault="006127AA" w:rsidP="00760220">
            <w:pPr>
              <w:rPr>
                <w:bCs/>
                <w:sz w:val="16"/>
                <w:szCs w:val="16"/>
              </w:rPr>
            </w:pPr>
          </w:p>
        </w:tc>
        <w:tc>
          <w:tcPr>
            <w:tcW w:w="1070" w:type="dxa"/>
            <w:vMerge/>
            <w:hideMark/>
          </w:tcPr>
          <w:p w14:paraId="23431D44" w14:textId="77777777" w:rsidR="006127AA" w:rsidRPr="00B958E9" w:rsidRDefault="006127AA" w:rsidP="00760220">
            <w:pPr>
              <w:rPr>
                <w:bCs/>
                <w:sz w:val="16"/>
                <w:szCs w:val="16"/>
              </w:rPr>
            </w:pPr>
          </w:p>
        </w:tc>
        <w:tc>
          <w:tcPr>
            <w:tcW w:w="1051" w:type="dxa"/>
            <w:vMerge/>
            <w:hideMark/>
          </w:tcPr>
          <w:p w14:paraId="60C68B99" w14:textId="77777777" w:rsidR="006127AA" w:rsidRPr="00B958E9" w:rsidRDefault="006127AA" w:rsidP="00760220">
            <w:pPr>
              <w:rPr>
                <w:bCs/>
                <w:sz w:val="16"/>
                <w:szCs w:val="16"/>
              </w:rPr>
            </w:pPr>
          </w:p>
        </w:tc>
      </w:tr>
      <w:tr w:rsidR="006127AA" w:rsidRPr="00B958E9" w14:paraId="6FEAFCE4" w14:textId="77777777" w:rsidTr="00760220">
        <w:trPr>
          <w:trHeight w:val="450"/>
        </w:trPr>
        <w:tc>
          <w:tcPr>
            <w:tcW w:w="454" w:type="dxa"/>
            <w:vMerge/>
            <w:hideMark/>
          </w:tcPr>
          <w:p w14:paraId="0F392B9B" w14:textId="77777777" w:rsidR="006127AA" w:rsidRPr="00B958E9" w:rsidRDefault="006127AA" w:rsidP="00760220">
            <w:pPr>
              <w:rPr>
                <w:bCs/>
                <w:sz w:val="16"/>
                <w:szCs w:val="16"/>
              </w:rPr>
            </w:pPr>
          </w:p>
        </w:tc>
        <w:tc>
          <w:tcPr>
            <w:tcW w:w="1312" w:type="dxa"/>
            <w:hideMark/>
          </w:tcPr>
          <w:p w14:paraId="1F4A7FD3"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08168312" w14:textId="77777777" w:rsidR="006127AA" w:rsidRPr="00B958E9" w:rsidRDefault="006127AA" w:rsidP="00760220">
            <w:pPr>
              <w:rPr>
                <w:bCs/>
                <w:sz w:val="16"/>
                <w:szCs w:val="16"/>
              </w:rPr>
            </w:pPr>
            <w:r w:rsidRPr="00B958E9">
              <w:rPr>
                <w:bCs/>
                <w:sz w:val="16"/>
                <w:szCs w:val="16"/>
              </w:rPr>
              <w:t>zaposlenik Grada E.T.</w:t>
            </w:r>
          </w:p>
        </w:tc>
        <w:tc>
          <w:tcPr>
            <w:tcW w:w="2351" w:type="dxa"/>
            <w:vMerge/>
            <w:hideMark/>
          </w:tcPr>
          <w:p w14:paraId="62AEEC9B" w14:textId="77777777" w:rsidR="006127AA" w:rsidRPr="00B958E9" w:rsidRDefault="006127AA" w:rsidP="00760220">
            <w:pPr>
              <w:rPr>
                <w:bCs/>
                <w:sz w:val="16"/>
                <w:szCs w:val="16"/>
              </w:rPr>
            </w:pPr>
          </w:p>
        </w:tc>
        <w:tc>
          <w:tcPr>
            <w:tcW w:w="1559" w:type="dxa"/>
            <w:vMerge/>
            <w:hideMark/>
          </w:tcPr>
          <w:p w14:paraId="6BB7D072" w14:textId="77777777" w:rsidR="006127AA" w:rsidRPr="00B958E9" w:rsidRDefault="006127AA" w:rsidP="00760220">
            <w:pPr>
              <w:rPr>
                <w:bCs/>
                <w:sz w:val="16"/>
                <w:szCs w:val="16"/>
              </w:rPr>
            </w:pPr>
          </w:p>
        </w:tc>
        <w:tc>
          <w:tcPr>
            <w:tcW w:w="1070" w:type="dxa"/>
            <w:vMerge/>
            <w:hideMark/>
          </w:tcPr>
          <w:p w14:paraId="05C492F7" w14:textId="77777777" w:rsidR="006127AA" w:rsidRPr="00B958E9" w:rsidRDefault="006127AA" w:rsidP="00760220">
            <w:pPr>
              <w:rPr>
                <w:bCs/>
                <w:sz w:val="16"/>
                <w:szCs w:val="16"/>
              </w:rPr>
            </w:pPr>
          </w:p>
        </w:tc>
        <w:tc>
          <w:tcPr>
            <w:tcW w:w="1051" w:type="dxa"/>
            <w:vMerge/>
            <w:hideMark/>
          </w:tcPr>
          <w:p w14:paraId="6146B06C" w14:textId="77777777" w:rsidR="006127AA" w:rsidRPr="00B958E9" w:rsidRDefault="006127AA" w:rsidP="00760220">
            <w:pPr>
              <w:rPr>
                <w:bCs/>
                <w:sz w:val="16"/>
                <w:szCs w:val="16"/>
              </w:rPr>
            </w:pPr>
          </w:p>
        </w:tc>
      </w:tr>
      <w:tr w:rsidR="006127AA" w:rsidRPr="00B958E9" w14:paraId="5077496B" w14:textId="77777777" w:rsidTr="00760220">
        <w:trPr>
          <w:trHeight w:val="600"/>
        </w:trPr>
        <w:tc>
          <w:tcPr>
            <w:tcW w:w="454" w:type="dxa"/>
            <w:vMerge w:val="restart"/>
            <w:noWrap/>
            <w:hideMark/>
          </w:tcPr>
          <w:p w14:paraId="24F4B8FB" w14:textId="77777777" w:rsidR="006127AA" w:rsidRPr="00B958E9" w:rsidRDefault="006127AA" w:rsidP="00760220">
            <w:pPr>
              <w:rPr>
                <w:bCs/>
                <w:sz w:val="16"/>
                <w:szCs w:val="16"/>
              </w:rPr>
            </w:pPr>
            <w:r w:rsidRPr="00B958E9">
              <w:rPr>
                <w:bCs/>
                <w:sz w:val="16"/>
                <w:szCs w:val="16"/>
              </w:rPr>
              <w:t>10</w:t>
            </w:r>
          </w:p>
        </w:tc>
        <w:tc>
          <w:tcPr>
            <w:tcW w:w="1312" w:type="dxa"/>
            <w:hideMark/>
          </w:tcPr>
          <w:p w14:paraId="5B693C4A" w14:textId="77777777" w:rsidR="006127AA" w:rsidRPr="00B958E9" w:rsidRDefault="006127AA" w:rsidP="00760220">
            <w:pPr>
              <w:rPr>
                <w:bCs/>
                <w:sz w:val="16"/>
                <w:szCs w:val="16"/>
              </w:rPr>
            </w:pPr>
            <w:r w:rsidRPr="00B958E9">
              <w:rPr>
                <w:bCs/>
                <w:sz w:val="16"/>
                <w:szCs w:val="16"/>
              </w:rPr>
              <w:t>Tužitelj:</w:t>
            </w:r>
          </w:p>
        </w:tc>
        <w:tc>
          <w:tcPr>
            <w:tcW w:w="1265" w:type="dxa"/>
            <w:hideMark/>
          </w:tcPr>
          <w:p w14:paraId="6F3ACB2E" w14:textId="77777777" w:rsidR="006127AA" w:rsidRPr="00B958E9" w:rsidRDefault="006127AA" w:rsidP="00760220">
            <w:pPr>
              <w:rPr>
                <w:bCs/>
                <w:sz w:val="16"/>
                <w:szCs w:val="16"/>
              </w:rPr>
            </w:pPr>
            <w:r w:rsidRPr="00B958E9">
              <w:rPr>
                <w:bCs/>
                <w:sz w:val="16"/>
                <w:szCs w:val="16"/>
              </w:rPr>
              <w:t>Grad Varaždin, Varaždin, Trg kralja Tomislava 1</w:t>
            </w:r>
          </w:p>
        </w:tc>
        <w:tc>
          <w:tcPr>
            <w:tcW w:w="2351" w:type="dxa"/>
            <w:vMerge w:val="restart"/>
            <w:hideMark/>
          </w:tcPr>
          <w:p w14:paraId="3D919DEB" w14:textId="77777777" w:rsidR="006127AA" w:rsidRPr="00B958E9" w:rsidRDefault="006127AA" w:rsidP="00760220">
            <w:pPr>
              <w:rPr>
                <w:bCs/>
                <w:sz w:val="16"/>
                <w:szCs w:val="16"/>
              </w:rPr>
            </w:pPr>
            <w:r w:rsidRPr="00B958E9">
              <w:rPr>
                <w:bCs/>
                <w:sz w:val="16"/>
                <w:szCs w:val="16"/>
              </w:rPr>
              <w:t>Gradu Varaždinu bi u predmetnom  postupku mogli nastati eventualno troškovi postupka u slučaju gubitka spora.</w:t>
            </w:r>
          </w:p>
        </w:tc>
        <w:tc>
          <w:tcPr>
            <w:tcW w:w="1559" w:type="dxa"/>
            <w:vMerge w:val="restart"/>
            <w:hideMark/>
          </w:tcPr>
          <w:p w14:paraId="1664241A" w14:textId="77777777" w:rsidR="006127AA" w:rsidRPr="00B958E9" w:rsidRDefault="006127AA" w:rsidP="00760220">
            <w:pPr>
              <w:rPr>
                <w:bCs/>
                <w:sz w:val="16"/>
                <w:szCs w:val="16"/>
              </w:rPr>
            </w:pPr>
            <w:r w:rsidRPr="00B958E9">
              <w:rPr>
                <w:bCs/>
                <w:sz w:val="16"/>
                <w:szCs w:val="16"/>
              </w:rPr>
              <w:t>Obzirom da u ovom trenutku nije moguće predvidjeti trajanje, ni ishod predmetnog postupka, nije moguće predvidjeti ni vrijeme odljeva sredstava.</w:t>
            </w:r>
          </w:p>
        </w:tc>
        <w:tc>
          <w:tcPr>
            <w:tcW w:w="1070" w:type="dxa"/>
            <w:vMerge w:val="restart"/>
            <w:hideMark/>
          </w:tcPr>
          <w:p w14:paraId="1AC9CA38" w14:textId="77777777" w:rsidR="006127AA" w:rsidRPr="00B958E9" w:rsidRDefault="006127AA" w:rsidP="00760220">
            <w:pPr>
              <w:rPr>
                <w:bCs/>
                <w:sz w:val="16"/>
                <w:szCs w:val="16"/>
              </w:rPr>
            </w:pPr>
            <w:r w:rsidRPr="00B958E9">
              <w:rPr>
                <w:bCs/>
                <w:sz w:val="16"/>
                <w:szCs w:val="16"/>
              </w:rPr>
              <w:t>0,00 EUR</w:t>
            </w:r>
            <w:r w:rsidRPr="00B958E9">
              <w:rPr>
                <w:bCs/>
                <w:sz w:val="16"/>
                <w:szCs w:val="16"/>
              </w:rPr>
              <w:br/>
              <w:t xml:space="preserve">(napomena: </w:t>
            </w:r>
            <w:r w:rsidRPr="00B958E9">
              <w:rPr>
                <w:bCs/>
                <w:sz w:val="16"/>
                <w:szCs w:val="16"/>
              </w:rPr>
              <w:br/>
              <w:t>eventualno parnični trošak)</w:t>
            </w:r>
          </w:p>
        </w:tc>
        <w:tc>
          <w:tcPr>
            <w:tcW w:w="1051" w:type="dxa"/>
            <w:vMerge w:val="restart"/>
            <w:noWrap/>
            <w:hideMark/>
          </w:tcPr>
          <w:p w14:paraId="4A5F98D7" w14:textId="77777777" w:rsidR="006127AA" w:rsidRPr="00B958E9" w:rsidRDefault="006127AA" w:rsidP="00760220">
            <w:pPr>
              <w:rPr>
                <w:bCs/>
                <w:sz w:val="16"/>
                <w:szCs w:val="16"/>
              </w:rPr>
            </w:pPr>
            <w:r w:rsidRPr="00B958E9">
              <w:rPr>
                <w:bCs/>
                <w:sz w:val="16"/>
                <w:szCs w:val="16"/>
              </w:rPr>
              <w:t>0,00 EUR</w:t>
            </w:r>
          </w:p>
        </w:tc>
      </w:tr>
      <w:tr w:rsidR="006127AA" w:rsidRPr="00B958E9" w14:paraId="0EAD0468" w14:textId="77777777" w:rsidTr="00760220">
        <w:trPr>
          <w:trHeight w:val="300"/>
        </w:trPr>
        <w:tc>
          <w:tcPr>
            <w:tcW w:w="454" w:type="dxa"/>
            <w:vMerge/>
            <w:hideMark/>
          </w:tcPr>
          <w:p w14:paraId="0B487B7F" w14:textId="77777777" w:rsidR="006127AA" w:rsidRPr="00B958E9" w:rsidRDefault="006127AA" w:rsidP="00760220">
            <w:pPr>
              <w:rPr>
                <w:bCs/>
                <w:sz w:val="16"/>
                <w:szCs w:val="16"/>
              </w:rPr>
            </w:pPr>
          </w:p>
        </w:tc>
        <w:tc>
          <w:tcPr>
            <w:tcW w:w="1312" w:type="dxa"/>
            <w:hideMark/>
          </w:tcPr>
          <w:p w14:paraId="76B660A5" w14:textId="77777777" w:rsidR="006127AA" w:rsidRPr="00B958E9" w:rsidRDefault="006127AA" w:rsidP="00760220">
            <w:pPr>
              <w:rPr>
                <w:bCs/>
                <w:sz w:val="16"/>
                <w:szCs w:val="16"/>
              </w:rPr>
            </w:pPr>
            <w:r w:rsidRPr="00B958E9">
              <w:rPr>
                <w:bCs/>
                <w:sz w:val="16"/>
                <w:szCs w:val="16"/>
              </w:rPr>
              <w:t>Tuženik:</w:t>
            </w:r>
          </w:p>
        </w:tc>
        <w:tc>
          <w:tcPr>
            <w:tcW w:w="1265" w:type="dxa"/>
            <w:hideMark/>
          </w:tcPr>
          <w:p w14:paraId="4DA68BE8" w14:textId="77777777" w:rsidR="006127AA" w:rsidRPr="00B958E9" w:rsidRDefault="006127AA" w:rsidP="00760220">
            <w:pPr>
              <w:rPr>
                <w:bCs/>
                <w:sz w:val="16"/>
                <w:szCs w:val="16"/>
              </w:rPr>
            </w:pPr>
            <w:r w:rsidRPr="00B958E9">
              <w:rPr>
                <w:bCs/>
                <w:sz w:val="16"/>
                <w:szCs w:val="16"/>
              </w:rPr>
              <w:t xml:space="preserve">fizička osoba </w:t>
            </w:r>
          </w:p>
        </w:tc>
        <w:tc>
          <w:tcPr>
            <w:tcW w:w="2351" w:type="dxa"/>
            <w:vMerge/>
            <w:hideMark/>
          </w:tcPr>
          <w:p w14:paraId="095227C4" w14:textId="77777777" w:rsidR="006127AA" w:rsidRPr="00B958E9" w:rsidRDefault="006127AA" w:rsidP="00760220">
            <w:pPr>
              <w:rPr>
                <w:bCs/>
                <w:sz w:val="16"/>
                <w:szCs w:val="16"/>
              </w:rPr>
            </w:pPr>
          </w:p>
        </w:tc>
        <w:tc>
          <w:tcPr>
            <w:tcW w:w="1559" w:type="dxa"/>
            <w:vMerge/>
            <w:hideMark/>
          </w:tcPr>
          <w:p w14:paraId="2FCC2D92" w14:textId="77777777" w:rsidR="006127AA" w:rsidRPr="00B958E9" w:rsidRDefault="006127AA" w:rsidP="00760220">
            <w:pPr>
              <w:rPr>
                <w:bCs/>
                <w:sz w:val="16"/>
                <w:szCs w:val="16"/>
              </w:rPr>
            </w:pPr>
          </w:p>
        </w:tc>
        <w:tc>
          <w:tcPr>
            <w:tcW w:w="1070" w:type="dxa"/>
            <w:vMerge/>
            <w:hideMark/>
          </w:tcPr>
          <w:p w14:paraId="46FD09B0" w14:textId="77777777" w:rsidR="006127AA" w:rsidRPr="00B958E9" w:rsidRDefault="006127AA" w:rsidP="00760220">
            <w:pPr>
              <w:rPr>
                <w:bCs/>
                <w:sz w:val="16"/>
                <w:szCs w:val="16"/>
              </w:rPr>
            </w:pPr>
          </w:p>
        </w:tc>
        <w:tc>
          <w:tcPr>
            <w:tcW w:w="1051" w:type="dxa"/>
            <w:vMerge/>
            <w:hideMark/>
          </w:tcPr>
          <w:p w14:paraId="746981FF" w14:textId="77777777" w:rsidR="006127AA" w:rsidRPr="00B958E9" w:rsidRDefault="006127AA" w:rsidP="00760220">
            <w:pPr>
              <w:rPr>
                <w:bCs/>
                <w:sz w:val="16"/>
                <w:szCs w:val="16"/>
              </w:rPr>
            </w:pPr>
          </w:p>
        </w:tc>
      </w:tr>
      <w:tr w:rsidR="006127AA" w:rsidRPr="00B958E9" w14:paraId="3EF5D31A" w14:textId="77777777" w:rsidTr="00760220">
        <w:trPr>
          <w:trHeight w:val="1200"/>
        </w:trPr>
        <w:tc>
          <w:tcPr>
            <w:tcW w:w="454" w:type="dxa"/>
            <w:vMerge/>
            <w:hideMark/>
          </w:tcPr>
          <w:p w14:paraId="1E8ECB7F" w14:textId="77777777" w:rsidR="006127AA" w:rsidRPr="00B958E9" w:rsidRDefault="006127AA" w:rsidP="00760220">
            <w:pPr>
              <w:rPr>
                <w:bCs/>
                <w:sz w:val="16"/>
                <w:szCs w:val="16"/>
              </w:rPr>
            </w:pPr>
          </w:p>
        </w:tc>
        <w:tc>
          <w:tcPr>
            <w:tcW w:w="1312" w:type="dxa"/>
            <w:hideMark/>
          </w:tcPr>
          <w:p w14:paraId="67218613"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0C2176EC" w14:textId="77777777" w:rsidR="006127AA" w:rsidRPr="00B958E9" w:rsidRDefault="006127AA" w:rsidP="00760220">
            <w:pPr>
              <w:rPr>
                <w:bCs/>
                <w:sz w:val="16"/>
                <w:szCs w:val="16"/>
              </w:rPr>
            </w:pPr>
            <w:r w:rsidRPr="00B958E9">
              <w:rPr>
                <w:bCs/>
                <w:sz w:val="16"/>
                <w:szCs w:val="16"/>
              </w:rPr>
              <w:t>radi utvrđenja prava vlasništva na nekretnini kč. br. 172/8,  zk.ul. 15627, k.o. VARAŽDIN (u osnivanju)</w:t>
            </w:r>
          </w:p>
        </w:tc>
        <w:tc>
          <w:tcPr>
            <w:tcW w:w="2351" w:type="dxa"/>
            <w:vMerge/>
            <w:hideMark/>
          </w:tcPr>
          <w:p w14:paraId="7ADC0469" w14:textId="77777777" w:rsidR="006127AA" w:rsidRPr="00B958E9" w:rsidRDefault="006127AA" w:rsidP="00760220">
            <w:pPr>
              <w:rPr>
                <w:bCs/>
                <w:sz w:val="16"/>
                <w:szCs w:val="16"/>
              </w:rPr>
            </w:pPr>
          </w:p>
        </w:tc>
        <w:tc>
          <w:tcPr>
            <w:tcW w:w="1559" w:type="dxa"/>
            <w:vMerge/>
            <w:hideMark/>
          </w:tcPr>
          <w:p w14:paraId="65A237B0" w14:textId="77777777" w:rsidR="006127AA" w:rsidRPr="00B958E9" w:rsidRDefault="006127AA" w:rsidP="00760220">
            <w:pPr>
              <w:rPr>
                <w:bCs/>
                <w:sz w:val="16"/>
                <w:szCs w:val="16"/>
              </w:rPr>
            </w:pPr>
          </w:p>
        </w:tc>
        <w:tc>
          <w:tcPr>
            <w:tcW w:w="1070" w:type="dxa"/>
            <w:vMerge/>
            <w:hideMark/>
          </w:tcPr>
          <w:p w14:paraId="1B3F4B68" w14:textId="77777777" w:rsidR="006127AA" w:rsidRPr="00B958E9" w:rsidRDefault="006127AA" w:rsidP="00760220">
            <w:pPr>
              <w:rPr>
                <w:bCs/>
                <w:sz w:val="16"/>
                <w:szCs w:val="16"/>
              </w:rPr>
            </w:pPr>
          </w:p>
        </w:tc>
        <w:tc>
          <w:tcPr>
            <w:tcW w:w="1051" w:type="dxa"/>
            <w:vMerge/>
            <w:hideMark/>
          </w:tcPr>
          <w:p w14:paraId="663CA0E8" w14:textId="77777777" w:rsidR="006127AA" w:rsidRPr="00B958E9" w:rsidRDefault="006127AA" w:rsidP="00760220">
            <w:pPr>
              <w:rPr>
                <w:bCs/>
                <w:sz w:val="16"/>
                <w:szCs w:val="16"/>
              </w:rPr>
            </w:pPr>
          </w:p>
        </w:tc>
      </w:tr>
      <w:tr w:rsidR="006127AA" w:rsidRPr="00B958E9" w14:paraId="26CA1839" w14:textId="77777777" w:rsidTr="00760220">
        <w:trPr>
          <w:trHeight w:val="600"/>
        </w:trPr>
        <w:tc>
          <w:tcPr>
            <w:tcW w:w="454" w:type="dxa"/>
            <w:vMerge/>
            <w:hideMark/>
          </w:tcPr>
          <w:p w14:paraId="77B058B8" w14:textId="77777777" w:rsidR="006127AA" w:rsidRPr="00B958E9" w:rsidRDefault="006127AA" w:rsidP="00760220">
            <w:pPr>
              <w:rPr>
                <w:bCs/>
                <w:sz w:val="16"/>
                <w:szCs w:val="16"/>
              </w:rPr>
            </w:pPr>
          </w:p>
        </w:tc>
        <w:tc>
          <w:tcPr>
            <w:tcW w:w="1312" w:type="dxa"/>
            <w:hideMark/>
          </w:tcPr>
          <w:p w14:paraId="43488799"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5086E30E" w14:textId="77777777" w:rsidR="006127AA" w:rsidRPr="00B958E9" w:rsidRDefault="006127AA" w:rsidP="00760220">
            <w:pPr>
              <w:rPr>
                <w:bCs/>
                <w:sz w:val="16"/>
                <w:szCs w:val="16"/>
              </w:rPr>
            </w:pPr>
            <w:r w:rsidRPr="00B958E9">
              <w:rPr>
                <w:bCs/>
                <w:sz w:val="16"/>
                <w:szCs w:val="16"/>
              </w:rPr>
              <w:t>Općinski sud u Varaždinu Posl. br. P-410/2019</w:t>
            </w:r>
          </w:p>
        </w:tc>
        <w:tc>
          <w:tcPr>
            <w:tcW w:w="2351" w:type="dxa"/>
            <w:vMerge/>
            <w:hideMark/>
          </w:tcPr>
          <w:p w14:paraId="61C16E32" w14:textId="77777777" w:rsidR="006127AA" w:rsidRPr="00B958E9" w:rsidRDefault="006127AA" w:rsidP="00760220">
            <w:pPr>
              <w:rPr>
                <w:bCs/>
                <w:sz w:val="16"/>
                <w:szCs w:val="16"/>
              </w:rPr>
            </w:pPr>
          </w:p>
        </w:tc>
        <w:tc>
          <w:tcPr>
            <w:tcW w:w="1559" w:type="dxa"/>
            <w:vMerge/>
            <w:hideMark/>
          </w:tcPr>
          <w:p w14:paraId="54AD5366" w14:textId="77777777" w:rsidR="006127AA" w:rsidRPr="00B958E9" w:rsidRDefault="006127AA" w:rsidP="00760220">
            <w:pPr>
              <w:rPr>
                <w:bCs/>
                <w:sz w:val="16"/>
                <w:szCs w:val="16"/>
              </w:rPr>
            </w:pPr>
          </w:p>
        </w:tc>
        <w:tc>
          <w:tcPr>
            <w:tcW w:w="1070" w:type="dxa"/>
            <w:vMerge/>
            <w:hideMark/>
          </w:tcPr>
          <w:p w14:paraId="186544BA" w14:textId="77777777" w:rsidR="006127AA" w:rsidRPr="00B958E9" w:rsidRDefault="006127AA" w:rsidP="00760220">
            <w:pPr>
              <w:rPr>
                <w:bCs/>
                <w:sz w:val="16"/>
                <w:szCs w:val="16"/>
              </w:rPr>
            </w:pPr>
          </w:p>
        </w:tc>
        <w:tc>
          <w:tcPr>
            <w:tcW w:w="1051" w:type="dxa"/>
            <w:vMerge/>
            <w:hideMark/>
          </w:tcPr>
          <w:p w14:paraId="000A50CA" w14:textId="77777777" w:rsidR="006127AA" w:rsidRPr="00B958E9" w:rsidRDefault="006127AA" w:rsidP="00760220">
            <w:pPr>
              <w:rPr>
                <w:bCs/>
                <w:sz w:val="16"/>
                <w:szCs w:val="16"/>
              </w:rPr>
            </w:pPr>
          </w:p>
        </w:tc>
      </w:tr>
      <w:tr w:rsidR="006127AA" w:rsidRPr="00B958E9" w14:paraId="747B0156" w14:textId="77777777" w:rsidTr="00760220">
        <w:trPr>
          <w:trHeight w:val="300"/>
        </w:trPr>
        <w:tc>
          <w:tcPr>
            <w:tcW w:w="454" w:type="dxa"/>
            <w:vMerge/>
            <w:hideMark/>
          </w:tcPr>
          <w:p w14:paraId="320FF716" w14:textId="77777777" w:rsidR="006127AA" w:rsidRPr="00B958E9" w:rsidRDefault="006127AA" w:rsidP="00760220">
            <w:pPr>
              <w:rPr>
                <w:bCs/>
                <w:sz w:val="16"/>
                <w:szCs w:val="16"/>
              </w:rPr>
            </w:pPr>
          </w:p>
        </w:tc>
        <w:tc>
          <w:tcPr>
            <w:tcW w:w="1312" w:type="dxa"/>
            <w:hideMark/>
          </w:tcPr>
          <w:p w14:paraId="2986C6D5" w14:textId="77777777" w:rsidR="006127AA" w:rsidRPr="00B958E9" w:rsidRDefault="006127AA" w:rsidP="00760220">
            <w:pPr>
              <w:rPr>
                <w:bCs/>
                <w:sz w:val="16"/>
                <w:szCs w:val="16"/>
              </w:rPr>
            </w:pPr>
            <w:r w:rsidRPr="00B958E9">
              <w:rPr>
                <w:bCs/>
                <w:sz w:val="16"/>
                <w:szCs w:val="16"/>
              </w:rPr>
              <w:t>VPS:</w:t>
            </w:r>
          </w:p>
        </w:tc>
        <w:tc>
          <w:tcPr>
            <w:tcW w:w="1265" w:type="dxa"/>
            <w:hideMark/>
          </w:tcPr>
          <w:p w14:paraId="3286A9EE" w14:textId="77777777" w:rsidR="006127AA" w:rsidRPr="00B958E9" w:rsidRDefault="006127AA" w:rsidP="00760220">
            <w:pPr>
              <w:rPr>
                <w:bCs/>
                <w:sz w:val="16"/>
                <w:szCs w:val="16"/>
              </w:rPr>
            </w:pPr>
            <w:r w:rsidRPr="00B958E9">
              <w:rPr>
                <w:bCs/>
                <w:sz w:val="16"/>
                <w:szCs w:val="16"/>
              </w:rPr>
              <w:t>10.000,01</w:t>
            </w:r>
          </w:p>
        </w:tc>
        <w:tc>
          <w:tcPr>
            <w:tcW w:w="2351" w:type="dxa"/>
            <w:vMerge/>
            <w:hideMark/>
          </w:tcPr>
          <w:p w14:paraId="7331CD0D" w14:textId="77777777" w:rsidR="006127AA" w:rsidRPr="00B958E9" w:rsidRDefault="006127AA" w:rsidP="00760220">
            <w:pPr>
              <w:rPr>
                <w:bCs/>
                <w:sz w:val="16"/>
                <w:szCs w:val="16"/>
              </w:rPr>
            </w:pPr>
          </w:p>
        </w:tc>
        <w:tc>
          <w:tcPr>
            <w:tcW w:w="1559" w:type="dxa"/>
            <w:vMerge/>
            <w:hideMark/>
          </w:tcPr>
          <w:p w14:paraId="58945166" w14:textId="77777777" w:rsidR="006127AA" w:rsidRPr="00B958E9" w:rsidRDefault="006127AA" w:rsidP="00760220">
            <w:pPr>
              <w:rPr>
                <w:bCs/>
                <w:sz w:val="16"/>
                <w:szCs w:val="16"/>
              </w:rPr>
            </w:pPr>
          </w:p>
        </w:tc>
        <w:tc>
          <w:tcPr>
            <w:tcW w:w="1070" w:type="dxa"/>
            <w:vMerge/>
            <w:hideMark/>
          </w:tcPr>
          <w:p w14:paraId="4D03A2A0" w14:textId="77777777" w:rsidR="006127AA" w:rsidRPr="00B958E9" w:rsidRDefault="006127AA" w:rsidP="00760220">
            <w:pPr>
              <w:rPr>
                <w:bCs/>
                <w:sz w:val="16"/>
                <w:szCs w:val="16"/>
              </w:rPr>
            </w:pPr>
          </w:p>
        </w:tc>
        <w:tc>
          <w:tcPr>
            <w:tcW w:w="1051" w:type="dxa"/>
            <w:vMerge/>
            <w:hideMark/>
          </w:tcPr>
          <w:p w14:paraId="1F82B589" w14:textId="77777777" w:rsidR="006127AA" w:rsidRPr="00B958E9" w:rsidRDefault="006127AA" w:rsidP="00760220">
            <w:pPr>
              <w:rPr>
                <w:bCs/>
                <w:sz w:val="16"/>
                <w:szCs w:val="16"/>
              </w:rPr>
            </w:pPr>
          </w:p>
        </w:tc>
      </w:tr>
      <w:tr w:rsidR="006127AA" w:rsidRPr="00B958E9" w14:paraId="39426AE3" w14:textId="77777777" w:rsidTr="00760220">
        <w:trPr>
          <w:trHeight w:val="300"/>
        </w:trPr>
        <w:tc>
          <w:tcPr>
            <w:tcW w:w="454" w:type="dxa"/>
            <w:vMerge/>
            <w:hideMark/>
          </w:tcPr>
          <w:p w14:paraId="2DEF45C4" w14:textId="77777777" w:rsidR="006127AA" w:rsidRPr="00B958E9" w:rsidRDefault="006127AA" w:rsidP="00760220">
            <w:pPr>
              <w:rPr>
                <w:bCs/>
                <w:sz w:val="16"/>
                <w:szCs w:val="16"/>
              </w:rPr>
            </w:pPr>
          </w:p>
        </w:tc>
        <w:tc>
          <w:tcPr>
            <w:tcW w:w="1312" w:type="dxa"/>
            <w:hideMark/>
          </w:tcPr>
          <w:p w14:paraId="4F543E0E" w14:textId="77777777" w:rsidR="006127AA" w:rsidRPr="00B958E9" w:rsidRDefault="006127AA" w:rsidP="00760220">
            <w:pPr>
              <w:rPr>
                <w:bCs/>
                <w:sz w:val="16"/>
                <w:szCs w:val="16"/>
              </w:rPr>
            </w:pPr>
            <w:r w:rsidRPr="00B958E9">
              <w:rPr>
                <w:bCs/>
                <w:sz w:val="16"/>
                <w:szCs w:val="16"/>
              </w:rPr>
              <w:t>KLASA:</w:t>
            </w:r>
          </w:p>
        </w:tc>
        <w:tc>
          <w:tcPr>
            <w:tcW w:w="1265" w:type="dxa"/>
            <w:hideMark/>
          </w:tcPr>
          <w:p w14:paraId="6DDD6E5C" w14:textId="77777777" w:rsidR="006127AA" w:rsidRPr="00B958E9" w:rsidRDefault="006127AA" w:rsidP="00760220">
            <w:pPr>
              <w:rPr>
                <w:bCs/>
                <w:sz w:val="16"/>
                <w:szCs w:val="16"/>
              </w:rPr>
            </w:pPr>
            <w:r w:rsidRPr="00B958E9">
              <w:rPr>
                <w:bCs/>
                <w:sz w:val="16"/>
                <w:szCs w:val="16"/>
              </w:rPr>
              <w:t>740-09/18-01/9</w:t>
            </w:r>
          </w:p>
        </w:tc>
        <w:tc>
          <w:tcPr>
            <w:tcW w:w="2351" w:type="dxa"/>
            <w:vMerge/>
            <w:hideMark/>
          </w:tcPr>
          <w:p w14:paraId="62DFA001" w14:textId="77777777" w:rsidR="006127AA" w:rsidRPr="00B958E9" w:rsidRDefault="006127AA" w:rsidP="00760220">
            <w:pPr>
              <w:rPr>
                <w:bCs/>
                <w:sz w:val="16"/>
                <w:szCs w:val="16"/>
              </w:rPr>
            </w:pPr>
          </w:p>
        </w:tc>
        <w:tc>
          <w:tcPr>
            <w:tcW w:w="1559" w:type="dxa"/>
            <w:vMerge/>
            <w:hideMark/>
          </w:tcPr>
          <w:p w14:paraId="380A2573" w14:textId="77777777" w:rsidR="006127AA" w:rsidRPr="00B958E9" w:rsidRDefault="006127AA" w:rsidP="00760220">
            <w:pPr>
              <w:rPr>
                <w:bCs/>
                <w:sz w:val="16"/>
                <w:szCs w:val="16"/>
              </w:rPr>
            </w:pPr>
          </w:p>
        </w:tc>
        <w:tc>
          <w:tcPr>
            <w:tcW w:w="1070" w:type="dxa"/>
            <w:vMerge/>
            <w:hideMark/>
          </w:tcPr>
          <w:p w14:paraId="784B7382" w14:textId="77777777" w:rsidR="006127AA" w:rsidRPr="00B958E9" w:rsidRDefault="006127AA" w:rsidP="00760220">
            <w:pPr>
              <w:rPr>
                <w:bCs/>
                <w:sz w:val="16"/>
                <w:szCs w:val="16"/>
              </w:rPr>
            </w:pPr>
          </w:p>
        </w:tc>
        <w:tc>
          <w:tcPr>
            <w:tcW w:w="1051" w:type="dxa"/>
            <w:vMerge/>
            <w:hideMark/>
          </w:tcPr>
          <w:p w14:paraId="019B2E0D" w14:textId="77777777" w:rsidR="006127AA" w:rsidRPr="00B958E9" w:rsidRDefault="006127AA" w:rsidP="00760220">
            <w:pPr>
              <w:rPr>
                <w:bCs/>
                <w:sz w:val="16"/>
                <w:szCs w:val="16"/>
              </w:rPr>
            </w:pPr>
          </w:p>
        </w:tc>
      </w:tr>
      <w:tr w:rsidR="006127AA" w:rsidRPr="00B958E9" w14:paraId="667467DF" w14:textId="77777777" w:rsidTr="00760220">
        <w:trPr>
          <w:trHeight w:val="435"/>
        </w:trPr>
        <w:tc>
          <w:tcPr>
            <w:tcW w:w="454" w:type="dxa"/>
            <w:vMerge/>
            <w:hideMark/>
          </w:tcPr>
          <w:p w14:paraId="440B48DA" w14:textId="77777777" w:rsidR="006127AA" w:rsidRPr="00B958E9" w:rsidRDefault="006127AA" w:rsidP="00760220">
            <w:pPr>
              <w:rPr>
                <w:bCs/>
                <w:sz w:val="16"/>
                <w:szCs w:val="16"/>
              </w:rPr>
            </w:pPr>
          </w:p>
        </w:tc>
        <w:tc>
          <w:tcPr>
            <w:tcW w:w="1312" w:type="dxa"/>
            <w:hideMark/>
          </w:tcPr>
          <w:p w14:paraId="7FF6B5F2"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36AF148D"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75B44700" w14:textId="77777777" w:rsidR="006127AA" w:rsidRPr="00B958E9" w:rsidRDefault="006127AA" w:rsidP="00760220">
            <w:pPr>
              <w:rPr>
                <w:bCs/>
                <w:sz w:val="16"/>
                <w:szCs w:val="16"/>
              </w:rPr>
            </w:pPr>
          </w:p>
        </w:tc>
        <w:tc>
          <w:tcPr>
            <w:tcW w:w="1559" w:type="dxa"/>
            <w:vMerge/>
            <w:hideMark/>
          </w:tcPr>
          <w:p w14:paraId="2014CCC7" w14:textId="77777777" w:rsidR="006127AA" w:rsidRPr="00B958E9" w:rsidRDefault="006127AA" w:rsidP="00760220">
            <w:pPr>
              <w:rPr>
                <w:bCs/>
                <w:sz w:val="16"/>
                <w:szCs w:val="16"/>
              </w:rPr>
            </w:pPr>
          </w:p>
        </w:tc>
        <w:tc>
          <w:tcPr>
            <w:tcW w:w="1070" w:type="dxa"/>
            <w:vMerge/>
            <w:hideMark/>
          </w:tcPr>
          <w:p w14:paraId="5900B8D8" w14:textId="77777777" w:rsidR="006127AA" w:rsidRPr="00B958E9" w:rsidRDefault="006127AA" w:rsidP="00760220">
            <w:pPr>
              <w:rPr>
                <w:bCs/>
                <w:sz w:val="16"/>
                <w:szCs w:val="16"/>
              </w:rPr>
            </w:pPr>
          </w:p>
        </w:tc>
        <w:tc>
          <w:tcPr>
            <w:tcW w:w="1051" w:type="dxa"/>
            <w:vMerge/>
            <w:hideMark/>
          </w:tcPr>
          <w:p w14:paraId="0BC02C69" w14:textId="77777777" w:rsidR="006127AA" w:rsidRPr="00B958E9" w:rsidRDefault="006127AA" w:rsidP="00760220">
            <w:pPr>
              <w:rPr>
                <w:bCs/>
                <w:sz w:val="16"/>
                <w:szCs w:val="16"/>
              </w:rPr>
            </w:pPr>
          </w:p>
        </w:tc>
      </w:tr>
      <w:tr w:rsidR="006127AA" w:rsidRPr="00B958E9" w14:paraId="0132B988" w14:textId="77777777" w:rsidTr="00760220">
        <w:trPr>
          <w:trHeight w:val="600"/>
        </w:trPr>
        <w:tc>
          <w:tcPr>
            <w:tcW w:w="454" w:type="dxa"/>
            <w:vMerge w:val="restart"/>
            <w:noWrap/>
            <w:hideMark/>
          </w:tcPr>
          <w:p w14:paraId="1AC1CAE7" w14:textId="77777777" w:rsidR="006127AA" w:rsidRPr="00B958E9" w:rsidRDefault="006127AA" w:rsidP="00760220">
            <w:pPr>
              <w:rPr>
                <w:bCs/>
                <w:sz w:val="16"/>
                <w:szCs w:val="16"/>
              </w:rPr>
            </w:pPr>
            <w:r w:rsidRPr="00B958E9">
              <w:rPr>
                <w:bCs/>
                <w:sz w:val="16"/>
                <w:szCs w:val="16"/>
              </w:rPr>
              <w:t>11</w:t>
            </w:r>
          </w:p>
        </w:tc>
        <w:tc>
          <w:tcPr>
            <w:tcW w:w="1312" w:type="dxa"/>
            <w:hideMark/>
          </w:tcPr>
          <w:p w14:paraId="1791C12F" w14:textId="77777777" w:rsidR="006127AA" w:rsidRPr="00B958E9" w:rsidRDefault="006127AA" w:rsidP="00760220">
            <w:pPr>
              <w:rPr>
                <w:bCs/>
                <w:sz w:val="16"/>
                <w:szCs w:val="16"/>
              </w:rPr>
            </w:pPr>
            <w:r w:rsidRPr="00B958E9">
              <w:rPr>
                <w:bCs/>
                <w:sz w:val="16"/>
                <w:szCs w:val="16"/>
              </w:rPr>
              <w:t>Tužitelj:</w:t>
            </w:r>
          </w:p>
        </w:tc>
        <w:tc>
          <w:tcPr>
            <w:tcW w:w="1265" w:type="dxa"/>
            <w:hideMark/>
          </w:tcPr>
          <w:p w14:paraId="4DACE391" w14:textId="77777777" w:rsidR="006127AA" w:rsidRPr="00B958E9" w:rsidRDefault="006127AA" w:rsidP="00760220">
            <w:pPr>
              <w:rPr>
                <w:bCs/>
                <w:sz w:val="16"/>
                <w:szCs w:val="16"/>
              </w:rPr>
            </w:pPr>
            <w:r w:rsidRPr="00B958E9">
              <w:rPr>
                <w:bCs/>
                <w:sz w:val="16"/>
                <w:szCs w:val="16"/>
              </w:rPr>
              <w:t>u upravnom sporu: CE-ZA-R, Zagreb, J.Lončara 15</w:t>
            </w:r>
          </w:p>
        </w:tc>
        <w:tc>
          <w:tcPr>
            <w:tcW w:w="2351" w:type="dxa"/>
            <w:vMerge w:val="restart"/>
            <w:hideMark/>
          </w:tcPr>
          <w:p w14:paraId="7CA3140E" w14:textId="77777777" w:rsidR="006127AA" w:rsidRPr="00B958E9" w:rsidRDefault="006127AA" w:rsidP="00760220">
            <w:pPr>
              <w:rPr>
                <w:bCs/>
                <w:sz w:val="16"/>
                <w:szCs w:val="16"/>
              </w:rPr>
            </w:pPr>
            <w:r w:rsidRPr="00B958E9">
              <w:rPr>
                <w:bCs/>
                <w:sz w:val="16"/>
                <w:szCs w:val="16"/>
              </w:rPr>
              <w:t xml:space="preserve">Donesena je Presuda kojom se poništava Odluka o stavljanju izvan snage Odluke o odabiru najpovoljnijeg ponuditelja za obavljanje komunalne djelatnosti odlaganje baliranog miješanog komunalnog otpada s područja Grada Varaždina, Gradskog vijeća Grada Varaždina KLASA:351-01/19-01/5, URBROJ:2186/01-02-19-3 od 19. veljače 2019 te je tuženiku naloženo naknaditi trošak upravnog spora u iznosu od 995,42 Eura/7.500,00 kn koji je plaćen. Spis je arhiviran obzirom je pravomoćno okončan.                                                 </w:t>
            </w:r>
          </w:p>
        </w:tc>
        <w:tc>
          <w:tcPr>
            <w:tcW w:w="1559" w:type="dxa"/>
            <w:vMerge w:val="restart"/>
            <w:hideMark/>
          </w:tcPr>
          <w:p w14:paraId="174549E2" w14:textId="77777777" w:rsidR="006127AA" w:rsidRPr="00B958E9" w:rsidRDefault="006127AA" w:rsidP="00760220">
            <w:pPr>
              <w:rPr>
                <w:bCs/>
                <w:sz w:val="16"/>
                <w:szCs w:val="16"/>
              </w:rPr>
            </w:pPr>
            <w:r w:rsidRPr="00B958E9">
              <w:rPr>
                <w:bCs/>
                <w:sz w:val="16"/>
                <w:szCs w:val="16"/>
              </w:rPr>
              <w:t>Ne očekuje se odljev sredstava.</w:t>
            </w:r>
          </w:p>
        </w:tc>
        <w:tc>
          <w:tcPr>
            <w:tcW w:w="1070" w:type="dxa"/>
            <w:vMerge w:val="restart"/>
            <w:noWrap/>
            <w:hideMark/>
          </w:tcPr>
          <w:p w14:paraId="5830330D" w14:textId="77777777" w:rsidR="006127AA" w:rsidRPr="00B958E9" w:rsidRDefault="006127AA" w:rsidP="00760220">
            <w:pPr>
              <w:rPr>
                <w:bCs/>
                <w:sz w:val="16"/>
                <w:szCs w:val="16"/>
              </w:rPr>
            </w:pPr>
            <w:r w:rsidRPr="00B958E9">
              <w:rPr>
                <w:bCs/>
                <w:sz w:val="16"/>
                <w:szCs w:val="16"/>
              </w:rPr>
              <w:t>0,00 EUR</w:t>
            </w:r>
          </w:p>
        </w:tc>
        <w:tc>
          <w:tcPr>
            <w:tcW w:w="1051" w:type="dxa"/>
            <w:vMerge w:val="restart"/>
            <w:noWrap/>
            <w:hideMark/>
          </w:tcPr>
          <w:p w14:paraId="4C234C4B" w14:textId="77777777" w:rsidR="006127AA" w:rsidRPr="00B958E9" w:rsidRDefault="006127AA" w:rsidP="00760220">
            <w:pPr>
              <w:rPr>
                <w:bCs/>
                <w:sz w:val="16"/>
                <w:szCs w:val="16"/>
              </w:rPr>
            </w:pPr>
            <w:r w:rsidRPr="00B958E9">
              <w:rPr>
                <w:bCs/>
                <w:sz w:val="16"/>
                <w:szCs w:val="16"/>
              </w:rPr>
              <w:t>0,00 EUR</w:t>
            </w:r>
          </w:p>
        </w:tc>
      </w:tr>
      <w:tr w:rsidR="006127AA" w:rsidRPr="00B958E9" w14:paraId="77E99A11" w14:textId="77777777" w:rsidTr="00760220">
        <w:trPr>
          <w:trHeight w:val="375"/>
        </w:trPr>
        <w:tc>
          <w:tcPr>
            <w:tcW w:w="454" w:type="dxa"/>
            <w:vMerge/>
            <w:hideMark/>
          </w:tcPr>
          <w:p w14:paraId="1204598C" w14:textId="77777777" w:rsidR="006127AA" w:rsidRPr="00B958E9" w:rsidRDefault="006127AA" w:rsidP="00760220">
            <w:pPr>
              <w:rPr>
                <w:bCs/>
                <w:sz w:val="16"/>
                <w:szCs w:val="16"/>
              </w:rPr>
            </w:pPr>
          </w:p>
        </w:tc>
        <w:tc>
          <w:tcPr>
            <w:tcW w:w="1312" w:type="dxa"/>
            <w:hideMark/>
          </w:tcPr>
          <w:p w14:paraId="4BEBF9BF" w14:textId="77777777" w:rsidR="006127AA" w:rsidRPr="00B958E9" w:rsidRDefault="006127AA" w:rsidP="00760220">
            <w:pPr>
              <w:rPr>
                <w:bCs/>
                <w:sz w:val="16"/>
                <w:szCs w:val="16"/>
              </w:rPr>
            </w:pPr>
            <w:r w:rsidRPr="00B958E9">
              <w:rPr>
                <w:bCs/>
                <w:sz w:val="16"/>
                <w:szCs w:val="16"/>
              </w:rPr>
              <w:t>Tuženik:</w:t>
            </w:r>
          </w:p>
        </w:tc>
        <w:tc>
          <w:tcPr>
            <w:tcW w:w="1265" w:type="dxa"/>
            <w:hideMark/>
          </w:tcPr>
          <w:p w14:paraId="36D8E7F8" w14:textId="77777777" w:rsidR="006127AA" w:rsidRPr="00B958E9" w:rsidRDefault="006127AA" w:rsidP="00760220">
            <w:pPr>
              <w:rPr>
                <w:bCs/>
                <w:sz w:val="16"/>
                <w:szCs w:val="16"/>
              </w:rPr>
            </w:pPr>
            <w:r w:rsidRPr="00B958E9">
              <w:rPr>
                <w:bCs/>
                <w:sz w:val="16"/>
                <w:szCs w:val="16"/>
              </w:rPr>
              <w:t>GRAD VARAŽDIN</w:t>
            </w:r>
          </w:p>
        </w:tc>
        <w:tc>
          <w:tcPr>
            <w:tcW w:w="2351" w:type="dxa"/>
            <w:vMerge/>
            <w:hideMark/>
          </w:tcPr>
          <w:p w14:paraId="3A47F381" w14:textId="77777777" w:rsidR="006127AA" w:rsidRPr="00B958E9" w:rsidRDefault="006127AA" w:rsidP="00760220">
            <w:pPr>
              <w:rPr>
                <w:bCs/>
                <w:sz w:val="16"/>
                <w:szCs w:val="16"/>
              </w:rPr>
            </w:pPr>
          </w:p>
        </w:tc>
        <w:tc>
          <w:tcPr>
            <w:tcW w:w="1559" w:type="dxa"/>
            <w:vMerge/>
            <w:hideMark/>
          </w:tcPr>
          <w:p w14:paraId="7555709B" w14:textId="77777777" w:rsidR="006127AA" w:rsidRPr="00B958E9" w:rsidRDefault="006127AA" w:rsidP="00760220">
            <w:pPr>
              <w:rPr>
                <w:bCs/>
                <w:sz w:val="16"/>
                <w:szCs w:val="16"/>
              </w:rPr>
            </w:pPr>
          </w:p>
        </w:tc>
        <w:tc>
          <w:tcPr>
            <w:tcW w:w="1070" w:type="dxa"/>
            <w:vMerge/>
            <w:hideMark/>
          </w:tcPr>
          <w:p w14:paraId="69CDD4DB" w14:textId="77777777" w:rsidR="006127AA" w:rsidRPr="00B958E9" w:rsidRDefault="006127AA" w:rsidP="00760220">
            <w:pPr>
              <w:rPr>
                <w:bCs/>
                <w:sz w:val="16"/>
                <w:szCs w:val="16"/>
              </w:rPr>
            </w:pPr>
          </w:p>
        </w:tc>
        <w:tc>
          <w:tcPr>
            <w:tcW w:w="1051" w:type="dxa"/>
            <w:vMerge/>
            <w:hideMark/>
          </w:tcPr>
          <w:p w14:paraId="186BBACA" w14:textId="77777777" w:rsidR="006127AA" w:rsidRPr="00B958E9" w:rsidRDefault="006127AA" w:rsidP="00760220">
            <w:pPr>
              <w:rPr>
                <w:bCs/>
                <w:sz w:val="16"/>
                <w:szCs w:val="16"/>
              </w:rPr>
            </w:pPr>
          </w:p>
        </w:tc>
      </w:tr>
      <w:tr w:rsidR="006127AA" w:rsidRPr="00B958E9" w14:paraId="5AC0AE54" w14:textId="77777777" w:rsidTr="00760220">
        <w:trPr>
          <w:trHeight w:val="600"/>
        </w:trPr>
        <w:tc>
          <w:tcPr>
            <w:tcW w:w="454" w:type="dxa"/>
            <w:vMerge/>
            <w:hideMark/>
          </w:tcPr>
          <w:p w14:paraId="57C87157" w14:textId="77777777" w:rsidR="006127AA" w:rsidRPr="00B958E9" w:rsidRDefault="006127AA" w:rsidP="00760220">
            <w:pPr>
              <w:rPr>
                <w:bCs/>
                <w:sz w:val="16"/>
                <w:szCs w:val="16"/>
              </w:rPr>
            </w:pPr>
          </w:p>
        </w:tc>
        <w:tc>
          <w:tcPr>
            <w:tcW w:w="1312" w:type="dxa"/>
            <w:hideMark/>
          </w:tcPr>
          <w:p w14:paraId="3FB0F77D"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03134AEF" w14:textId="77777777" w:rsidR="006127AA" w:rsidRPr="00B958E9" w:rsidRDefault="006127AA" w:rsidP="00760220">
            <w:pPr>
              <w:rPr>
                <w:bCs/>
                <w:sz w:val="16"/>
                <w:szCs w:val="16"/>
              </w:rPr>
            </w:pPr>
            <w:r w:rsidRPr="00B958E9">
              <w:rPr>
                <w:bCs/>
                <w:sz w:val="16"/>
                <w:szCs w:val="16"/>
              </w:rPr>
              <w:t>radi poništenja Odluke predstavničkog tijela JLS</w:t>
            </w:r>
          </w:p>
        </w:tc>
        <w:tc>
          <w:tcPr>
            <w:tcW w:w="2351" w:type="dxa"/>
            <w:vMerge/>
            <w:hideMark/>
          </w:tcPr>
          <w:p w14:paraId="162E621B" w14:textId="77777777" w:rsidR="006127AA" w:rsidRPr="00B958E9" w:rsidRDefault="006127AA" w:rsidP="00760220">
            <w:pPr>
              <w:rPr>
                <w:bCs/>
                <w:sz w:val="16"/>
                <w:szCs w:val="16"/>
              </w:rPr>
            </w:pPr>
          </w:p>
        </w:tc>
        <w:tc>
          <w:tcPr>
            <w:tcW w:w="1559" w:type="dxa"/>
            <w:vMerge/>
            <w:hideMark/>
          </w:tcPr>
          <w:p w14:paraId="0C7670E4" w14:textId="77777777" w:rsidR="006127AA" w:rsidRPr="00B958E9" w:rsidRDefault="006127AA" w:rsidP="00760220">
            <w:pPr>
              <w:rPr>
                <w:bCs/>
                <w:sz w:val="16"/>
                <w:szCs w:val="16"/>
              </w:rPr>
            </w:pPr>
          </w:p>
        </w:tc>
        <w:tc>
          <w:tcPr>
            <w:tcW w:w="1070" w:type="dxa"/>
            <w:vMerge/>
            <w:hideMark/>
          </w:tcPr>
          <w:p w14:paraId="36D5A575" w14:textId="77777777" w:rsidR="006127AA" w:rsidRPr="00B958E9" w:rsidRDefault="006127AA" w:rsidP="00760220">
            <w:pPr>
              <w:rPr>
                <w:bCs/>
                <w:sz w:val="16"/>
                <w:szCs w:val="16"/>
              </w:rPr>
            </w:pPr>
          </w:p>
        </w:tc>
        <w:tc>
          <w:tcPr>
            <w:tcW w:w="1051" w:type="dxa"/>
            <w:vMerge/>
            <w:hideMark/>
          </w:tcPr>
          <w:p w14:paraId="3D39500C" w14:textId="77777777" w:rsidR="006127AA" w:rsidRPr="00B958E9" w:rsidRDefault="006127AA" w:rsidP="00760220">
            <w:pPr>
              <w:rPr>
                <w:bCs/>
                <w:sz w:val="16"/>
                <w:szCs w:val="16"/>
              </w:rPr>
            </w:pPr>
          </w:p>
        </w:tc>
      </w:tr>
      <w:tr w:rsidR="006127AA" w:rsidRPr="00B958E9" w14:paraId="219921CE" w14:textId="77777777" w:rsidTr="00760220">
        <w:trPr>
          <w:trHeight w:val="600"/>
        </w:trPr>
        <w:tc>
          <w:tcPr>
            <w:tcW w:w="454" w:type="dxa"/>
            <w:vMerge/>
            <w:hideMark/>
          </w:tcPr>
          <w:p w14:paraId="2CECC1C8" w14:textId="77777777" w:rsidR="006127AA" w:rsidRPr="00B958E9" w:rsidRDefault="006127AA" w:rsidP="00760220">
            <w:pPr>
              <w:rPr>
                <w:bCs/>
                <w:sz w:val="16"/>
                <w:szCs w:val="16"/>
              </w:rPr>
            </w:pPr>
          </w:p>
        </w:tc>
        <w:tc>
          <w:tcPr>
            <w:tcW w:w="1312" w:type="dxa"/>
            <w:hideMark/>
          </w:tcPr>
          <w:p w14:paraId="11D2D366"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6004BD4E" w14:textId="77777777" w:rsidR="006127AA" w:rsidRPr="00B958E9" w:rsidRDefault="006127AA" w:rsidP="00760220">
            <w:pPr>
              <w:rPr>
                <w:bCs/>
                <w:sz w:val="16"/>
                <w:szCs w:val="16"/>
              </w:rPr>
            </w:pPr>
            <w:r w:rsidRPr="00B958E9">
              <w:rPr>
                <w:bCs/>
                <w:sz w:val="16"/>
                <w:szCs w:val="16"/>
              </w:rPr>
              <w:t>Upravni sud u Zagrebu Posl. Broj Usl-772/19</w:t>
            </w:r>
          </w:p>
        </w:tc>
        <w:tc>
          <w:tcPr>
            <w:tcW w:w="2351" w:type="dxa"/>
            <w:vMerge/>
            <w:hideMark/>
          </w:tcPr>
          <w:p w14:paraId="30DF3D97" w14:textId="77777777" w:rsidR="006127AA" w:rsidRPr="00B958E9" w:rsidRDefault="006127AA" w:rsidP="00760220">
            <w:pPr>
              <w:rPr>
                <w:bCs/>
                <w:sz w:val="16"/>
                <w:szCs w:val="16"/>
              </w:rPr>
            </w:pPr>
          </w:p>
        </w:tc>
        <w:tc>
          <w:tcPr>
            <w:tcW w:w="1559" w:type="dxa"/>
            <w:vMerge/>
            <w:hideMark/>
          </w:tcPr>
          <w:p w14:paraId="7F4AA50A" w14:textId="77777777" w:rsidR="006127AA" w:rsidRPr="00B958E9" w:rsidRDefault="006127AA" w:rsidP="00760220">
            <w:pPr>
              <w:rPr>
                <w:bCs/>
                <w:sz w:val="16"/>
                <w:szCs w:val="16"/>
              </w:rPr>
            </w:pPr>
          </w:p>
        </w:tc>
        <w:tc>
          <w:tcPr>
            <w:tcW w:w="1070" w:type="dxa"/>
            <w:vMerge/>
            <w:hideMark/>
          </w:tcPr>
          <w:p w14:paraId="6DAA7301" w14:textId="77777777" w:rsidR="006127AA" w:rsidRPr="00B958E9" w:rsidRDefault="006127AA" w:rsidP="00760220">
            <w:pPr>
              <w:rPr>
                <w:bCs/>
                <w:sz w:val="16"/>
                <w:szCs w:val="16"/>
              </w:rPr>
            </w:pPr>
          </w:p>
        </w:tc>
        <w:tc>
          <w:tcPr>
            <w:tcW w:w="1051" w:type="dxa"/>
            <w:vMerge/>
            <w:hideMark/>
          </w:tcPr>
          <w:p w14:paraId="3F0AEFAA" w14:textId="77777777" w:rsidR="006127AA" w:rsidRPr="00B958E9" w:rsidRDefault="006127AA" w:rsidP="00760220">
            <w:pPr>
              <w:rPr>
                <w:bCs/>
                <w:sz w:val="16"/>
                <w:szCs w:val="16"/>
              </w:rPr>
            </w:pPr>
          </w:p>
        </w:tc>
      </w:tr>
      <w:tr w:rsidR="006127AA" w:rsidRPr="00B958E9" w14:paraId="78B08A2A" w14:textId="77777777" w:rsidTr="00760220">
        <w:trPr>
          <w:trHeight w:val="300"/>
        </w:trPr>
        <w:tc>
          <w:tcPr>
            <w:tcW w:w="454" w:type="dxa"/>
            <w:vMerge/>
            <w:hideMark/>
          </w:tcPr>
          <w:p w14:paraId="0AB29589" w14:textId="77777777" w:rsidR="006127AA" w:rsidRPr="00B958E9" w:rsidRDefault="006127AA" w:rsidP="00760220">
            <w:pPr>
              <w:rPr>
                <w:bCs/>
                <w:sz w:val="16"/>
                <w:szCs w:val="16"/>
              </w:rPr>
            </w:pPr>
          </w:p>
        </w:tc>
        <w:tc>
          <w:tcPr>
            <w:tcW w:w="1312" w:type="dxa"/>
            <w:hideMark/>
          </w:tcPr>
          <w:p w14:paraId="001F5701" w14:textId="77777777" w:rsidR="006127AA" w:rsidRPr="00B958E9" w:rsidRDefault="006127AA" w:rsidP="00760220">
            <w:pPr>
              <w:rPr>
                <w:bCs/>
                <w:sz w:val="16"/>
                <w:szCs w:val="16"/>
              </w:rPr>
            </w:pPr>
            <w:r w:rsidRPr="00B958E9">
              <w:rPr>
                <w:bCs/>
                <w:sz w:val="16"/>
                <w:szCs w:val="16"/>
              </w:rPr>
              <w:t>VPS:</w:t>
            </w:r>
          </w:p>
        </w:tc>
        <w:tc>
          <w:tcPr>
            <w:tcW w:w="1265" w:type="dxa"/>
            <w:hideMark/>
          </w:tcPr>
          <w:p w14:paraId="4D59779C" w14:textId="77777777" w:rsidR="006127AA" w:rsidRPr="00B958E9" w:rsidRDefault="006127AA" w:rsidP="00760220">
            <w:pPr>
              <w:rPr>
                <w:bCs/>
                <w:sz w:val="16"/>
                <w:szCs w:val="16"/>
              </w:rPr>
            </w:pPr>
            <w:r w:rsidRPr="00B958E9">
              <w:rPr>
                <w:bCs/>
                <w:sz w:val="16"/>
                <w:szCs w:val="16"/>
              </w:rPr>
              <w:t>/</w:t>
            </w:r>
          </w:p>
        </w:tc>
        <w:tc>
          <w:tcPr>
            <w:tcW w:w="2351" w:type="dxa"/>
            <w:vMerge/>
            <w:hideMark/>
          </w:tcPr>
          <w:p w14:paraId="7C4E88FE" w14:textId="77777777" w:rsidR="006127AA" w:rsidRPr="00B958E9" w:rsidRDefault="006127AA" w:rsidP="00760220">
            <w:pPr>
              <w:rPr>
                <w:bCs/>
                <w:sz w:val="16"/>
                <w:szCs w:val="16"/>
              </w:rPr>
            </w:pPr>
          </w:p>
        </w:tc>
        <w:tc>
          <w:tcPr>
            <w:tcW w:w="1559" w:type="dxa"/>
            <w:vMerge/>
            <w:hideMark/>
          </w:tcPr>
          <w:p w14:paraId="6BEA6105" w14:textId="77777777" w:rsidR="006127AA" w:rsidRPr="00B958E9" w:rsidRDefault="006127AA" w:rsidP="00760220">
            <w:pPr>
              <w:rPr>
                <w:bCs/>
                <w:sz w:val="16"/>
                <w:szCs w:val="16"/>
              </w:rPr>
            </w:pPr>
          </w:p>
        </w:tc>
        <w:tc>
          <w:tcPr>
            <w:tcW w:w="1070" w:type="dxa"/>
            <w:vMerge/>
            <w:hideMark/>
          </w:tcPr>
          <w:p w14:paraId="1998FAA0" w14:textId="77777777" w:rsidR="006127AA" w:rsidRPr="00B958E9" w:rsidRDefault="006127AA" w:rsidP="00760220">
            <w:pPr>
              <w:rPr>
                <w:bCs/>
                <w:sz w:val="16"/>
                <w:szCs w:val="16"/>
              </w:rPr>
            </w:pPr>
          </w:p>
        </w:tc>
        <w:tc>
          <w:tcPr>
            <w:tcW w:w="1051" w:type="dxa"/>
            <w:vMerge/>
            <w:hideMark/>
          </w:tcPr>
          <w:p w14:paraId="1CD37EB4" w14:textId="77777777" w:rsidR="006127AA" w:rsidRPr="00B958E9" w:rsidRDefault="006127AA" w:rsidP="00760220">
            <w:pPr>
              <w:rPr>
                <w:bCs/>
                <w:sz w:val="16"/>
                <w:szCs w:val="16"/>
              </w:rPr>
            </w:pPr>
          </w:p>
        </w:tc>
      </w:tr>
      <w:tr w:rsidR="006127AA" w:rsidRPr="00B958E9" w14:paraId="1B0C3D53" w14:textId="77777777" w:rsidTr="00760220">
        <w:trPr>
          <w:trHeight w:val="300"/>
        </w:trPr>
        <w:tc>
          <w:tcPr>
            <w:tcW w:w="454" w:type="dxa"/>
            <w:vMerge/>
            <w:hideMark/>
          </w:tcPr>
          <w:p w14:paraId="27B1781A" w14:textId="77777777" w:rsidR="006127AA" w:rsidRPr="00B958E9" w:rsidRDefault="006127AA" w:rsidP="00760220">
            <w:pPr>
              <w:rPr>
                <w:bCs/>
                <w:sz w:val="16"/>
                <w:szCs w:val="16"/>
              </w:rPr>
            </w:pPr>
          </w:p>
        </w:tc>
        <w:tc>
          <w:tcPr>
            <w:tcW w:w="1312" w:type="dxa"/>
            <w:hideMark/>
          </w:tcPr>
          <w:p w14:paraId="5E594740" w14:textId="77777777" w:rsidR="006127AA" w:rsidRPr="00B958E9" w:rsidRDefault="006127AA" w:rsidP="00760220">
            <w:pPr>
              <w:rPr>
                <w:bCs/>
                <w:sz w:val="16"/>
                <w:szCs w:val="16"/>
              </w:rPr>
            </w:pPr>
            <w:r w:rsidRPr="00B958E9">
              <w:rPr>
                <w:bCs/>
                <w:sz w:val="16"/>
                <w:szCs w:val="16"/>
              </w:rPr>
              <w:t>KLASA:</w:t>
            </w:r>
          </w:p>
        </w:tc>
        <w:tc>
          <w:tcPr>
            <w:tcW w:w="1265" w:type="dxa"/>
            <w:hideMark/>
          </w:tcPr>
          <w:p w14:paraId="220F38DF" w14:textId="77777777" w:rsidR="006127AA" w:rsidRPr="00B958E9" w:rsidRDefault="006127AA" w:rsidP="00760220">
            <w:pPr>
              <w:rPr>
                <w:bCs/>
                <w:sz w:val="16"/>
                <w:szCs w:val="16"/>
              </w:rPr>
            </w:pPr>
            <w:r w:rsidRPr="00B958E9">
              <w:rPr>
                <w:bCs/>
                <w:sz w:val="16"/>
                <w:szCs w:val="16"/>
              </w:rPr>
              <w:t>740-08/19-01/5</w:t>
            </w:r>
          </w:p>
        </w:tc>
        <w:tc>
          <w:tcPr>
            <w:tcW w:w="2351" w:type="dxa"/>
            <w:vMerge/>
            <w:hideMark/>
          </w:tcPr>
          <w:p w14:paraId="3D057597" w14:textId="77777777" w:rsidR="006127AA" w:rsidRPr="00B958E9" w:rsidRDefault="006127AA" w:rsidP="00760220">
            <w:pPr>
              <w:rPr>
                <w:bCs/>
                <w:sz w:val="16"/>
                <w:szCs w:val="16"/>
              </w:rPr>
            </w:pPr>
          </w:p>
        </w:tc>
        <w:tc>
          <w:tcPr>
            <w:tcW w:w="1559" w:type="dxa"/>
            <w:vMerge/>
            <w:hideMark/>
          </w:tcPr>
          <w:p w14:paraId="157CECA3" w14:textId="77777777" w:rsidR="006127AA" w:rsidRPr="00B958E9" w:rsidRDefault="006127AA" w:rsidP="00760220">
            <w:pPr>
              <w:rPr>
                <w:bCs/>
                <w:sz w:val="16"/>
                <w:szCs w:val="16"/>
              </w:rPr>
            </w:pPr>
          </w:p>
        </w:tc>
        <w:tc>
          <w:tcPr>
            <w:tcW w:w="1070" w:type="dxa"/>
            <w:vMerge/>
            <w:hideMark/>
          </w:tcPr>
          <w:p w14:paraId="748EE754" w14:textId="77777777" w:rsidR="006127AA" w:rsidRPr="00B958E9" w:rsidRDefault="006127AA" w:rsidP="00760220">
            <w:pPr>
              <w:rPr>
                <w:bCs/>
                <w:sz w:val="16"/>
                <w:szCs w:val="16"/>
              </w:rPr>
            </w:pPr>
          </w:p>
        </w:tc>
        <w:tc>
          <w:tcPr>
            <w:tcW w:w="1051" w:type="dxa"/>
            <w:vMerge/>
            <w:hideMark/>
          </w:tcPr>
          <w:p w14:paraId="294D719C" w14:textId="77777777" w:rsidR="006127AA" w:rsidRPr="00B958E9" w:rsidRDefault="006127AA" w:rsidP="00760220">
            <w:pPr>
              <w:rPr>
                <w:bCs/>
                <w:sz w:val="16"/>
                <w:szCs w:val="16"/>
              </w:rPr>
            </w:pPr>
          </w:p>
        </w:tc>
      </w:tr>
      <w:tr w:rsidR="006127AA" w:rsidRPr="00B958E9" w14:paraId="154B314F" w14:textId="77777777" w:rsidTr="00760220">
        <w:trPr>
          <w:trHeight w:val="1230"/>
        </w:trPr>
        <w:tc>
          <w:tcPr>
            <w:tcW w:w="454" w:type="dxa"/>
            <w:vMerge/>
            <w:hideMark/>
          </w:tcPr>
          <w:p w14:paraId="3F994FDA" w14:textId="77777777" w:rsidR="006127AA" w:rsidRPr="00B958E9" w:rsidRDefault="006127AA" w:rsidP="00760220">
            <w:pPr>
              <w:rPr>
                <w:bCs/>
                <w:sz w:val="16"/>
                <w:szCs w:val="16"/>
              </w:rPr>
            </w:pPr>
          </w:p>
        </w:tc>
        <w:tc>
          <w:tcPr>
            <w:tcW w:w="1312" w:type="dxa"/>
            <w:hideMark/>
          </w:tcPr>
          <w:p w14:paraId="77992899"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49B75D95" w14:textId="77777777" w:rsidR="006127AA" w:rsidRPr="00B958E9" w:rsidRDefault="006127AA" w:rsidP="00760220">
            <w:pPr>
              <w:rPr>
                <w:bCs/>
                <w:sz w:val="16"/>
                <w:szCs w:val="16"/>
              </w:rPr>
            </w:pPr>
            <w:r w:rsidRPr="00B958E9">
              <w:rPr>
                <w:bCs/>
                <w:sz w:val="16"/>
                <w:szCs w:val="16"/>
              </w:rPr>
              <w:t>zaposlenik Grada E.T.</w:t>
            </w:r>
          </w:p>
        </w:tc>
        <w:tc>
          <w:tcPr>
            <w:tcW w:w="2351" w:type="dxa"/>
            <w:vMerge/>
            <w:hideMark/>
          </w:tcPr>
          <w:p w14:paraId="1A8DFB77" w14:textId="77777777" w:rsidR="006127AA" w:rsidRPr="00B958E9" w:rsidRDefault="006127AA" w:rsidP="00760220">
            <w:pPr>
              <w:rPr>
                <w:bCs/>
                <w:sz w:val="16"/>
                <w:szCs w:val="16"/>
              </w:rPr>
            </w:pPr>
          </w:p>
        </w:tc>
        <w:tc>
          <w:tcPr>
            <w:tcW w:w="1559" w:type="dxa"/>
            <w:vMerge/>
            <w:hideMark/>
          </w:tcPr>
          <w:p w14:paraId="53F4D201" w14:textId="77777777" w:rsidR="006127AA" w:rsidRPr="00B958E9" w:rsidRDefault="006127AA" w:rsidP="00760220">
            <w:pPr>
              <w:rPr>
                <w:bCs/>
                <w:sz w:val="16"/>
                <w:szCs w:val="16"/>
              </w:rPr>
            </w:pPr>
          </w:p>
        </w:tc>
        <w:tc>
          <w:tcPr>
            <w:tcW w:w="1070" w:type="dxa"/>
            <w:vMerge/>
            <w:hideMark/>
          </w:tcPr>
          <w:p w14:paraId="72295F08" w14:textId="77777777" w:rsidR="006127AA" w:rsidRPr="00B958E9" w:rsidRDefault="006127AA" w:rsidP="00760220">
            <w:pPr>
              <w:rPr>
                <w:bCs/>
                <w:sz w:val="16"/>
                <w:szCs w:val="16"/>
              </w:rPr>
            </w:pPr>
          </w:p>
        </w:tc>
        <w:tc>
          <w:tcPr>
            <w:tcW w:w="1051" w:type="dxa"/>
            <w:vMerge/>
            <w:hideMark/>
          </w:tcPr>
          <w:p w14:paraId="382F9A9C" w14:textId="77777777" w:rsidR="006127AA" w:rsidRPr="00B958E9" w:rsidRDefault="006127AA" w:rsidP="00760220">
            <w:pPr>
              <w:rPr>
                <w:bCs/>
                <w:sz w:val="16"/>
                <w:szCs w:val="16"/>
              </w:rPr>
            </w:pPr>
          </w:p>
        </w:tc>
      </w:tr>
      <w:tr w:rsidR="006127AA" w:rsidRPr="00B958E9" w14:paraId="23C57555" w14:textId="77777777" w:rsidTr="00760220">
        <w:trPr>
          <w:trHeight w:val="630"/>
        </w:trPr>
        <w:tc>
          <w:tcPr>
            <w:tcW w:w="454" w:type="dxa"/>
            <w:vMerge w:val="restart"/>
            <w:noWrap/>
            <w:hideMark/>
          </w:tcPr>
          <w:p w14:paraId="00AF66FD" w14:textId="77777777" w:rsidR="006127AA" w:rsidRPr="00B958E9" w:rsidRDefault="006127AA" w:rsidP="00760220">
            <w:pPr>
              <w:rPr>
                <w:bCs/>
                <w:sz w:val="16"/>
                <w:szCs w:val="16"/>
              </w:rPr>
            </w:pPr>
            <w:r w:rsidRPr="00B958E9">
              <w:rPr>
                <w:bCs/>
                <w:sz w:val="16"/>
                <w:szCs w:val="16"/>
              </w:rPr>
              <w:t>12</w:t>
            </w:r>
          </w:p>
        </w:tc>
        <w:tc>
          <w:tcPr>
            <w:tcW w:w="1312" w:type="dxa"/>
            <w:hideMark/>
          </w:tcPr>
          <w:p w14:paraId="640EAFBB" w14:textId="77777777" w:rsidR="006127AA" w:rsidRPr="00B958E9" w:rsidRDefault="006127AA" w:rsidP="00760220">
            <w:pPr>
              <w:rPr>
                <w:bCs/>
                <w:sz w:val="16"/>
                <w:szCs w:val="16"/>
              </w:rPr>
            </w:pPr>
            <w:r w:rsidRPr="00B958E9">
              <w:rPr>
                <w:bCs/>
                <w:sz w:val="16"/>
                <w:szCs w:val="16"/>
              </w:rPr>
              <w:t>Predlagatelj:</w:t>
            </w:r>
          </w:p>
        </w:tc>
        <w:tc>
          <w:tcPr>
            <w:tcW w:w="1265" w:type="dxa"/>
            <w:hideMark/>
          </w:tcPr>
          <w:p w14:paraId="22787F24" w14:textId="77777777" w:rsidR="006127AA" w:rsidRPr="00B958E9" w:rsidRDefault="006127AA" w:rsidP="00760220">
            <w:pPr>
              <w:rPr>
                <w:bCs/>
                <w:sz w:val="16"/>
                <w:szCs w:val="16"/>
              </w:rPr>
            </w:pPr>
            <w:r w:rsidRPr="00B958E9">
              <w:rPr>
                <w:bCs/>
                <w:sz w:val="16"/>
                <w:szCs w:val="16"/>
              </w:rPr>
              <w:t>Grad Varaždin</w:t>
            </w:r>
          </w:p>
        </w:tc>
        <w:tc>
          <w:tcPr>
            <w:tcW w:w="2351" w:type="dxa"/>
            <w:vMerge w:val="restart"/>
            <w:hideMark/>
          </w:tcPr>
          <w:p w14:paraId="03B23DBB" w14:textId="77777777" w:rsidR="006127AA" w:rsidRPr="00B958E9" w:rsidRDefault="006127AA" w:rsidP="00760220">
            <w:pPr>
              <w:rPr>
                <w:bCs/>
                <w:sz w:val="16"/>
                <w:szCs w:val="16"/>
              </w:rPr>
            </w:pPr>
            <w:r w:rsidRPr="00B958E9">
              <w:rPr>
                <w:bCs/>
                <w:sz w:val="16"/>
                <w:szCs w:val="16"/>
              </w:rPr>
              <w:t xml:space="preserve">Općinski sud u Varaždinu, Zemljišnoknjižni odjel Varaždin donio je 11.11.2022.god. Rješenje temeljem kojeg je dopustio da se čestica kč.br. 17589/2 k.o. Varaždin (parkiralište od 217 m2 u Zagrebačkoj ulici), do tada u vlasništvu RH, upiše kao javno dobro u općoj uporabi u vlasništvu Grada Varaždina. Na to Rješenje Republika Hrvatska podnosi prigovor koji je odbijen Rješenjem Općinskog suda u Varaždinu, Zemljišnoknjižnog odjela Varaždin od 6. travnja </w:t>
            </w:r>
            <w:r w:rsidRPr="00B958E9">
              <w:rPr>
                <w:bCs/>
                <w:sz w:val="16"/>
                <w:szCs w:val="16"/>
              </w:rPr>
              <w:lastRenderedPageBreak/>
              <w:t xml:space="preserve">2024. godine donesenim pod posl. br. Z-19332/2022. Na to je Rješenje (o odbijanju prigovora) Republika Hrvatska dana 25.04.2023. god. podnijela Žalbu te u slučaju da Žalba bude usvojena od strane Županijskog suda u Karlovcu gdje se vodi pod posl. br. Gž Zk-50/2024 te prvostupanjska rješenja ukinuta, posljedica će biti da će se predmetna nekretnina ponovno upisati kao vlasništvo RH (a ne javno dobro u općoj uporabi u vlasništvu Grada Varaždina). Dakle, posljedica je da će uspostaviti zk stanje kakvo je bilo ranije.  S obzirom da se ovdje radi o zemljišnoknjižnom postupku u kojem svaka stranka, sukladno čl. 99. ZZK, snosi svoje troškove, sve u slučaju da Županijski sud u Karlovcu usvoji Žalbu i ukine prvostupanjska rješenja, ne očekujemo nastanak daljnjih troškova za Grad Varaždin. </w:t>
            </w:r>
          </w:p>
        </w:tc>
        <w:tc>
          <w:tcPr>
            <w:tcW w:w="1559" w:type="dxa"/>
            <w:vMerge w:val="restart"/>
            <w:hideMark/>
          </w:tcPr>
          <w:p w14:paraId="67F6E481" w14:textId="77777777" w:rsidR="006127AA" w:rsidRPr="00B958E9" w:rsidRDefault="006127AA" w:rsidP="00760220">
            <w:pPr>
              <w:rPr>
                <w:bCs/>
                <w:sz w:val="16"/>
                <w:szCs w:val="16"/>
              </w:rPr>
            </w:pPr>
            <w:r w:rsidRPr="00B958E9">
              <w:rPr>
                <w:bCs/>
                <w:sz w:val="16"/>
                <w:szCs w:val="16"/>
              </w:rPr>
              <w:lastRenderedPageBreak/>
              <w:br/>
              <w:t>Ne očekujemo ni priljev ni odljev sredstava. Radi se o zk predmetu koji bi trebao biti okončan po našoj procjeni u roku od najkasnije 1.god.</w:t>
            </w:r>
          </w:p>
        </w:tc>
        <w:tc>
          <w:tcPr>
            <w:tcW w:w="1070" w:type="dxa"/>
            <w:vMerge w:val="restart"/>
            <w:noWrap/>
            <w:hideMark/>
          </w:tcPr>
          <w:p w14:paraId="05A92433"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44DE6B41" w14:textId="77777777" w:rsidR="006127AA" w:rsidRPr="00B958E9" w:rsidRDefault="006127AA" w:rsidP="00760220">
            <w:pPr>
              <w:rPr>
                <w:bCs/>
                <w:sz w:val="16"/>
                <w:szCs w:val="16"/>
              </w:rPr>
            </w:pPr>
            <w:r w:rsidRPr="00B958E9">
              <w:rPr>
                <w:bCs/>
                <w:sz w:val="16"/>
                <w:szCs w:val="16"/>
              </w:rPr>
              <w:t xml:space="preserve">0,00 EUR </w:t>
            </w:r>
          </w:p>
        </w:tc>
      </w:tr>
      <w:tr w:rsidR="006127AA" w:rsidRPr="00B958E9" w14:paraId="560EAC69" w14:textId="77777777" w:rsidTr="00760220">
        <w:trPr>
          <w:trHeight w:val="300"/>
        </w:trPr>
        <w:tc>
          <w:tcPr>
            <w:tcW w:w="454" w:type="dxa"/>
            <w:vMerge/>
            <w:hideMark/>
          </w:tcPr>
          <w:p w14:paraId="6932F3C0" w14:textId="77777777" w:rsidR="006127AA" w:rsidRPr="00B958E9" w:rsidRDefault="006127AA" w:rsidP="00760220">
            <w:pPr>
              <w:rPr>
                <w:bCs/>
                <w:sz w:val="16"/>
                <w:szCs w:val="16"/>
              </w:rPr>
            </w:pPr>
          </w:p>
        </w:tc>
        <w:tc>
          <w:tcPr>
            <w:tcW w:w="1312" w:type="dxa"/>
            <w:hideMark/>
          </w:tcPr>
          <w:p w14:paraId="62BDFD97" w14:textId="77777777" w:rsidR="006127AA" w:rsidRPr="00B958E9" w:rsidRDefault="006127AA" w:rsidP="00760220">
            <w:pPr>
              <w:rPr>
                <w:bCs/>
                <w:sz w:val="16"/>
                <w:szCs w:val="16"/>
              </w:rPr>
            </w:pPr>
            <w:r w:rsidRPr="00B958E9">
              <w:rPr>
                <w:bCs/>
                <w:sz w:val="16"/>
                <w:szCs w:val="16"/>
              </w:rPr>
              <w:t>Protustranka:</w:t>
            </w:r>
          </w:p>
        </w:tc>
        <w:tc>
          <w:tcPr>
            <w:tcW w:w="1265" w:type="dxa"/>
            <w:hideMark/>
          </w:tcPr>
          <w:p w14:paraId="2DB678D3" w14:textId="77777777" w:rsidR="006127AA" w:rsidRPr="00B958E9" w:rsidRDefault="006127AA" w:rsidP="00760220">
            <w:pPr>
              <w:rPr>
                <w:bCs/>
                <w:sz w:val="16"/>
                <w:szCs w:val="16"/>
              </w:rPr>
            </w:pPr>
            <w:r w:rsidRPr="00B958E9">
              <w:rPr>
                <w:bCs/>
                <w:sz w:val="16"/>
                <w:szCs w:val="16"/>
              </w:rPr>
              <w:t>Republika Hrvatska</w:t>
            </w:r>
          </w:p>
        </w:tc>
        <w:tc>
          <w:tcPr>
            <w:tcW w:w="2351" w:type="dxa"/>
            <w:vMerge/>
            <w:hideMark/>
          </w:tcPr>
          <w:p w14:paraId="4C4610DE" w14:textId="77777777" w:rsidR="006127AA" w:rsidRPr="00B958E9" w:rsidRDefault="006127AA" w:rsidP="00760220">
            <w:pPr>
              <w:rPr>
                <w:bCs/>
                <w:sz w:val="16"/>
                <w:szCs w:val="16"/>
              </w:rPr>
            </w:pPr>
          </w:p>
        </w:tc>
        <w:tc>
          <w:tcPr>
            <w:tcW w:w="1559" w:type="dxa"/>
            <w:vMerge/>
            <w:hideMark/>
          </w:tcPr>
          <w:p w14:paraId="3701E2CD" w14:textId="77777777" w:rsidR="006127AA" w:rsidRPr="00B958E9" w:rsidRDefault="006127AA" w:rsidP="00760220">
            <w:pPr>
              <w:rPr>
                <w:bCs/>
                <w:sz w:val="16"/>
                <w:szCs w:val="16"/>
              </w:rPr>
            </w:pPr>
          </w:p>
        </w:tc>
        <w:tc>
          <w:tcPr>
            <w:tcW w:w="1070" w:type="dxa"/>
            <w:vMerge/>
            <w:hideMark/>
          </w:tcPr>
          <w:p w14:paraId="5E669741" w14:textId="77777777" w:rsidR="006127AA" w:rsidRPr="00B958E9" w:rsidRDefault="006127AA" w:rsidP="00760220">
            <w:pPr>
              <w:rPr>
                <w:bCs/>
                <w:sz w:val="16"/>
                <w:szCs w:val="16"/>
              </w:rPr>
            </w:pPr>
          </w:p>
        </w:tc>
        <w:tc>
          <w:tcPr>
            <w:tcW w:w="1051" w:type="dxa"/>
            <w:vMerge/>
            <w:hideMark/>
          </w:tcPr>
          <w:p w14:paraId="20C58F14" w14:textId="77777777" w:rsidR="006127AA" w:rsidRPr="00B958E9" w:rsidRDefault="006127AA" w:rsidP="00760220">
            <w:pPr>
              <w:rPr>
                <w:bCs/>
                <w:sz w:val="16"/>
                <w:szCs w:val="16"/>
              </w:rPr>
            </w:pPr>
          </w:p>
        </w:tc>
      </w:tr>
      <w:tr w:rsidR="006127AA" w:rsidRPr="00B958E9" w14:paraId="09140C4C" w14:textId="77777777" w:rsidTr="00760220">
        <w:trPr>
          <w:trHeight w:val="600"/>
        </w:trPr>
        <w:tc>
          <w:tcPr>
            <w:tcW w:w="454" w:type="dxa"/>
            <w:vMerge/>
            <w:hideMark/>
          </w:tcPr>
          <w:p w14:paraId="0BF91030" w14:textId="77777777" w:rsidR="006127AA" w:rsidRPr="00B958E9" w:rsidRDefault="006127AA" w:rsidP="00760220">
            <w:pPr>
              <w:rPr>
                <w:bCs/>
                <w:sz w:val="16"/>
                <w:szCs w:val="16"/>
              </w:rPr>
            </w:pPr>
          </w:p>
        </w:tc>
        <w:tc>
          <w:tcPr>
            <w:tcW w:w="1312" w:type="dxa"/>
            <w:hideMark/>
          </w:tcPr>
          <w:p w14:paraId="6CEEC552"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1F14CA5C" w14:textId="77777777" w:rsidR="006127AA" w:rsidRPr="00B958E9" w:rsidRDefault="006127AA" w:rsidP="00760220">
            <w:pPr>
              <w:rPr>
                <w:bCs/>
                <w:sz w:val="16"/>
                <w:szCs w:val="16"/>
              </w:rPr>
            </w:pPr>
            <w:r w:rsidRPr="00B958E9">
              <w:rPr>
                <w:bCs/>
                <w:sz w:val="16"/>
                <w:szCs w:val="16"/>
              </w:rPr>
              <w:t>pogrešnog upisa</w:t>
            </w:r>
          </w:p>
        </w:tc>
        <w:tc>
          <w:tcPr>
            <w:tcW w:w="2351" w:type="dxa"/>
            <w:vMerge/>
            <w:hideMark/>
          </w:tcPr>
          <w:p w14:paraId="7BA3F0BA" w14:textId="77777777" w:rsidR="006127AA" w:rsidRPr="00B958E9" w:rsidRDefault="006127AA" w:rsidP="00760220">
            <w:pPr>
              <w:rPr>
                <w:bCs/>
                <w:sz w:val="16"/>
                <w:szCs w:val="16"/>
              </w:rPr>
            </w:pPr>
          </w:p>
        </w:tc>
        <w:tc>
          <w:tcPr>
            <w:tcW w:w="1559" w:type="dxa"/>
            <w:vMerge/>
            <w:hideMark/>
          </w:tcPr>
          <w:p w14:paraId="5B571072" w14:textId="77777777" w:rsidR="006127AA" w:rsidRPr="00B958E9" w:rsidRDefault="006127AA" w:rsidP="00760220">
            <w:pPr>
              <w:rPr>
                <w:bCs/>
                <w:sz w:val="16"/>
                <w:szCs w:val="16"/>
              </w:rPr>
            </w:pPr>
          </w:p>
        </w:tc>
        <w:tc>
          <w:tcPr>
            <w:tcW w:w="1070" w:type="dxa"/>
            <w:vMerge/>
            <w:hideMark/>
          </w:tcPr>
          <w:p w14:paraId="361ECF70" w14:textId="77777777" w:rsidR="006127AA" w:rsidRPr="00B958E9" w:rsidRDefault="006127AA" w:rsidP="00760220">
            <w:pPr>
              <w:rPr>
                <w:bCs/>
                <w:sz w:val="16"/>
                <w:szCs w:val="16"/>
              </w:rPr>
            </w:pPr>
          </w:p>
        </w:tc>
        <w:tc>
          <w:tcPr>
            <w:tcW w:w="1051" w:type="dxa"/>
            <w:vMerge/>
            <w:hideMark/>
          </w:tcPr>
          <w:p w14:paraId="5708D65A" w14:textId="77777777" w:rsidR="006127AA" w:rsidRPr="00B958E9" w:rsidRDefault="006127AA" w:rsidP="00760220">
            <w:pPr>
              <w:rPr>
                <w:bCs/>
                <w:sz w:val="16"/>
                <w:szCs w:val="16"/>
              </w:rPr>
            </w:pPr>
          </w:p>
        </w:tc>
      </w:tr>
      <w:tr w:rsidR="006127AA" w:rsidRPr="00B958E9" w14:paraId="57B588D2" w14:textId="77777777" w:rsidTr="00760220">
        <w:trPr>
          <w:trHeight w:val="1500"/>
        </w:trPr>
        <w:tc>
          <w:tcPr>
            <w:tcW w:w="454" w:type="dxa"/>
            <w:vMerge/>
            <w:hideMark/>
          </w:tcPr>
          <w:p w14:paraId="61286BAA" w14:textId="77777777" w:rsidR="006127AA" w:rsidRPr="00B958E9" w:rsidRDefault="006127AA" w:rsidP="00760220">
            <w:pPr>
              <w:rPr>
                <w:bCs/>
                <w:sz w:val="16"/>
                <w:szCs w:val="16"/>
              </w:rPr>
            </w:pPr>
          </w:p>
        </w:tc>
        <w:tc>
          <w:tcPr>
            <w:tcW w:w="1312" w:type="dxa"/>
            <w:hideMark/>
          </w:tcPr>
          <w:p w14:paraId="66B75177"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21BD33F9" w14:textId="77777777" w:rsidR="006127AA" w:rsidRPr="00B958E9" w:rsidRDefault="006127AA" w:rsidP="00760220">
            <w:pPr>
              <w:rPr>
                <w:bCs/>
                <w:sz w:val="16"/>
                <w:szCs w:val="16"/>
              </w:rPr>
            </w:pPr>
            <w:r w:rsidRPr="00B958E9">
              <w:rPr>
                <w:bCs/>
                <w:sz w:val="16"/>
                <w:szCs w:val="16"/>
              </w:rPr>
              <w:t>II. stupanj: Županijski sud u Karlovcu, Gž Zk-50/2024</w:t>
            </w:r>
            <w:r w:rsidRPr="00B958E9">
              <w:rPr>
                <w:bCs/>
                <w:sz w:val="16"/>
                <w:szCs w:val="16"/>
              </w:rPr>
              <w:br/>
              <w:t>I. stupanj: Općinski sud u Varaždinu, zk odjel, Z-</w:t>
            </w:r>
            <w:r w:rsidRPr="00B958E9">
              <w:rPr>
                <w:bCs/>
                <w:sz w:val="16"/>
                <w:szCs w:val="16"/>
              </w:rPr>
              <w:lastRenderedPageBreak/>
              <w:t>18598/2022 i Z-19332/2022</w:t>
            </w:r>
          </w:p>
        </w:tc>
        <w:tc>
          <w:tcPr>
            <w:tcW w:w="2351" w:type="dxa"/>
            <w:vMerge/>
            <w:hideMark/>
          </w:tcPr>
          <w:p w14:paraId="727FA6F4" w14:textId="77777777" w:rsidR="006127AA" w:rsidRPr="00B958E9" w:rsidRDefault="006127AA" w:rsidP="00760220">
            <w:pPr>
              <w:rPr>
                <w:bCs/>
                <w:sz w:val="16"/>
                <w:szCs w:val="16"/>
              </w:rPr>
            </w:pPr>
          </w:p>
        </w:tc>
        <w:tc>
          <w:tcPr>
            <w:tcW w:w="1559" w:type="dxa"/>
            <w:vMerge/>
            <w:hideMark/>
          </w:tcPr>
          <w:p w14:paraId="2634D421" w14:textId="77777777" w:rsidR="006127AA" w:rsidRPr="00B958E9" w:rsidRDefault="006127AA" w:rsidP="00760220">
            <w:pPr>
              <w:rPr>
                <w:bCs/>
                <w:sz w:val="16"/>
                <w:szCs w:val="16"/>
              </w:rPr>
            </w:pPr>
          </w:p>
        </w:tc>
        <w:tc>
          <w:tcPr>
            <w:tcW w:w="1070" w:type="dxa"/>
            <w:vMerge/>
            <w:hideMark/>
          </w:tcPr>
          <w:p w14:paraId="53BAC8A2" w14:textId="77777777" w:rsidR="006127AA" w:rsidRPr="00B958E9" w:rsidRDefault="006127AA" w:rsidP="00760220">
            <w:pPr>
              <w:rPr>
                <w:bCs/>
                <w:sz w:val="16"/>
                <w:szCs w:val="16"/>
              </w:rPr>
            </w:pPr>
          </w:p>
        </w:tc>
        <w:tc>
          <w:tcPr>
            <w:tcW w:w="1051" w:type="dxa"/>
            <w:vMerge/>
            <w:hideMark/>
          </w:tcPr>
          <w:p w14:paraId="3FAFD61A" w14:textId="77777777" w:rsidR="006127AA" w:rsidRPr="00B958E9" w:rsidRDefault="006127AA" w:rsidP="00760220">
            <w:pPr>
              <w:rPr>
                <w:bCs/>
                <w:sz w:val="16"/>
                <w:szCs w:val="16"/>
              </w:rPr>
            </w:pPr>
          </w:p>
        </w:tc>
      </w:tr>
      <w:tr w:rsidR="006127AA" w:rsidRPr="00B958E9" w14:paraId="11DA0F60" w14:textId="77777777" w:rsidTr="00760220">
        <w:trPr>
          <w:trHeight w:val="300"/>
        </w:trPr>
        <w:tc>
          <w:tcPr>
            <w:tcW w:w="454" w:type="dxa"/>
            <w:vMerge/>
            <w:hideMark/>
          </w:tcPr>
          <w:p w14:paraId="6A4ED746" w14:textId="77777777" w:rsidR="006127AA" w:rsidRPr="00B958E9" w:rsidRDefault="006127AA" w:rsidP="00760220">
            <w:pPr>
              <w:rPr>
                <w:bCs/>
                <w:sz w:val="16"/>
                <w:szCs w:val="16"/>
              </w:rPr>
            </w:pPr>
          </w:p>
        </w:tc>
        <w:tc>
          <w:tcPr>
            <w:tcW w:w="1312" w:type="dxa"/>
            <w:hideMark/>
          </w:tcPr>
          <w:p w14:paraId="6DA5835A" w14:textId="77777777" w:rsidR="006127AA" w:rsidRPr="00B958E9" w:rsidRDefault="006127AA" w:rsidP="00760220">
            <w:pPr>
              <w:rPr>
                <w:bCs/>
                <w:sz w:val="16"/>
                <w:szCs w:val="16"/>
              </w:rPr>
            </w:pPr>
            <w:r w:rsidRPr="00B958E9">
              <w:rPr>
                <w:bCs/>
                <w:sz w:val="16"/>
                <w:szCs w:val="16"/>
              </w:rPr>
              <w:t>VPS:</w:t>
            </w:r>
          </w:p>
        </w:tc>
        <w:tc>
          <w:tcPr>
            <w:tcW w:w="1265" w:type="dxa"/>
            <w:hideMark/>
          </w:tcPr>
          <w:p w14:paraId="01ACF542" w14:textId="77777777" w:rsidR="006127AA" w:rsidRPr="00B958E9" w:rsidRDefault="006127AA" w:rsidP="00760220">
            <w:pPr>
              <w:rPr>
                <w:bCs/>
                <w:sz w:val="16"/>
                <w:szCs w:val="16"/>
              </w:rPr>
            </w:pPr>
            <w:r w:rsidRPr="00B958E9">
              <w:rPr>
                <w:bCs/>
                <w:sz w:val="16"/>
                <w:szCs w:val="16"/>
              </w:rPr>
              <w:t>0</w:t>
            </w:r>
          </w:p>
        </w:tc>
        <w:tc>
          <w:tcPr>
            <w:tcW w:w="2351" w:type="dxa"/>
            <w:vMerge/>
            <w:hideMark/>
          </w:tcPr>
          <w:p w14:paraId="63498545" w14:textId="77777777" w:rsidR="006127AA" w:rsidRPr="00B958E9" w:rsidRDefault="006127AA" w:rsidP="00760220">
            <w:pPr>
              <w:rPr>
                <w:bCs/>
                <w:sz w:val="16"/>
                <w:szCs w:val="16"/>
              </w:rPr>
            </w:pPr>
          </w:p>
        </w:tc>
        <w:tc>
          <w:tcPr>
            <w:tcW w:w="1559" w:type="dxa"/>
            <w:vMerge/>
            <w:hideMark/>
          </w:tcPr>
          <w:p w14:paraId="168A8CED" w14:textId="77777777" w:rsidR="006127AA" w:rsidRPr="00B958E9" w:rsidRDefault="006127AA" w:rsidP="00760220">
            <w:pPr>
              <w:rPr>
                <w:bCs/>
                <w:sz w:val="16"/>
                <w:szCs w:val="16"/>
              </w:rPr>
            </w:pPr>
          </w:p>
        </w:tc>
        <w:tc>
          <w:tcPr>
            <w:tcW w:w="1070" w:type="dxa"/>
            <w:vMerge/>
            <w:hideMark/>
          </w:tcPr>
          <w:p w14:paraId="5C4D16F2" w14:textId="77777777" w:rsidR="006127AA" w:rsidRPr="00B958E9" w:rsidRDefault="006127AA" w:rsidP="00760220">
            <w:pPr>
              <w:rPr>
                <w:bCs/>
                <w:sz w:val="16"/>
                <w:szCs w:val="16"/>
              </w:rPr>
            </w:pPr>
          </w:p>
        </w:tc>
        <w:tc>
          <w:tcPr>
            <w:tcW w:w="1051" w:type="dxa"/>
            <w:vMerge/>
            <w:hideMark/>
          </w:tcPr>
          <w:p w14:paraId="14761A42" w14:textId="77777777" w:rsidR="006127AA" w:rsidRPr="00B958E9" w:rsidRDefault="006127AA" w:rsidP="00760220">
            <w:pPr>
              <w:rPr>
                <w:bCs/>
                <w:sz w:val="16"/>
                <w:szCs w:val="16"/>
              </w:rPr>
            </w:pPr>
          </w:p>
        </w:tc>
      </w:tr>
      <w:tr w:rsidR="006127AA" w:rsidRPr="00B958E9" w14:paraId="7A238067" w14:textId="77777777" w:rsidTr="00760220">
        <w:trPr>
          <w:trHeight w:val="300"/>
        </w:trPr>
        <w:tc>
          <w:tcPr>
            <w:tcW w:w="454" w:type="dxa"/>
            <w:vMerge/>
            <w:hideMark/>
          </w:tcPr>
          <w:p w14:paraId="758C8E98" w14:textId="77777777" w:rsidR="006127AA" w:rsidRPr="00B958E9" w:rsidRDefault="006127AA" w:rsidP="00760220">
            <w:pPr>
              <w:rPr>
                <w:bCs/>
                <w:sz w:val="16"/>
                <w:szCs w:val="16"/>
              </w:rPr>
            </w:pPr>
          </w:p>
        </w:tc>
        <w:tc>
          <w:tcPr>
            <w:tcW w:w="1312" w:type="dxa"/>
            <w:hideMark/>
          </w:tcPr>
          <w:p w14:paraId="2C474A51" w14:textId="77777777" w:rsidR="006127AA" w:rsidRPr="00B958E9" w:rsidRDefault="006127AA" w:rsidP="00760220">
            <w:pPr>
              <w:rPr>
                <w:bCs/>
                <w:sz w:val="16"/>
                <w:szCs w:val="16"/>
              </w:rPr>
            </w:pPr>
            <w:r w:rsidRPr="00B958E9">
              <w:rPr>
                <w:bCs/>
                <w:sz w:val="16"/>
                <w:szCs w:val="16"/>
              </w:rPr>
              <w:t>KLASA: 933-01/22-01/1</w:t>
            </w:r>
          </w:p>
        </w:tc>
        <w:tc>
          <w:tcPr>
            <w:tcW w:w="1265" w:type="dxa"/>
            <w:hideMark/>
          </w:tcPr>
          <w:p w14:paraId="45FACAE2" w14:textId="77777777" w:rsidR="006127AA" w:rsidRPr="00B958E9" w:rsidRDefault="006127AA" w:rsidP="00760220">
            <w:pPr>
              <w:rPr>
                <w:bCs/>
                <w:sz w:val="16"/>
                <w:szCs w:val="16"/>
              </w:rPr>
            </w:pPr>
          </w:p>
        </w:tc>
        <w:tc>
          <w:tcPr>
            <w:tcW w:w="2351" w:type="dxa"/>
            <w:vMerge/>
            <w:hideMark/>
          </w:tcPr>
          <w:p w14:paraId="4146288D" w14:textId="77777777" w:rsidR="006127AA" w:rsidRPr="00B958E9" w:rsidRDefault="006127AA" w:rsidP="00760220">
            <w:pPr>
              <w:rPr>
                <w:bCs/>
                <w:sz w:val="16"/>
                <w:szCs w:val="16"/>
              </w:rPr>
            </w:pPr>
          </w:p>
        </w:tc>
        <w:tc>
          <w:tcPr>
            <w:tcW w:w="1559" w:type="dxa"/>
            <w:vMerge/>
            <w:hideMark/>
          </w:tcPr>
          <w:p w14:paraId="3B8E8B01" w14:textId="77777777" w:rsidR="006127AA" w:rsidRPr="00B958E9" w:rsidRDefault="006127AA" w:rsidP="00760220">
            <w:pPr>
              <w:rPr>
                <w:bCs/>
                <w:sz w:val="16"/>
                <w:szCs w:val="16"/>
              </w:rPr>
            </w:pPr>
          </w:p>
        </w:tc>
        <w:tc>
          <w:tcPr>
            <w:tcW w:w="1070" w:type="dxa"/>
            <w:vMerge/>
            <w:hideMark/>
          </w:tcPr>
          <w:p w14:paraId="667780C6" w14:textId="77777777" w:rsidR="006127AA" w:rsidRPr="00B958E9" w:rsidRDefault="006127AA" w:rsidP="00760220">
            <w:pPr>
              <w:rPr>
                <w:bCs/>
                <w:sz w:val="16"/>
                <w:szCs w:val="16"/>
              </w:rPr>
            </w:pPr>
          </w:p>
        </w:tc>
        <w:tc>
          <w:tcPr>
            <w:tcW w:w="1051" w:type="dxa"/>
            <w:vMerge/>
            <w:hideMark/>
          </w:tcPr>
          <w:p w14:paraId="11941CDA" w14:textId="77777777" w:rsidR="006127AA" w:rsidRPr="00B958E9" w:rsidRDefault="006127AA" w:rsidP="00760220">
            <w:pPr>
              <w:rPr>
                <w:bCs/>
                <w:sz w:val="16"/>
                <w:szCs w:val="16"/>
              </w:rPr>
            </w:pPr>
          </w:p>
        </w:tc>
      </w:tr>
      <w:tr w:rsidR="006127AA" w:rsidRPr="00B958E9" w14:paraId="368FE073" w14:textId="77777777" w:rsidTr="00760220">
        <w:trPr>
          <w:trHeight w:val="3090"/>
        </w:trPr>
        <w:tc>
          <w:tcPr>
            <w:tcW w:w="454" w:type="dxa"/>
            <w:vMerge/>
            <w:hideMark/>
          </w:tcPr>
          <w:p w14:paraId="3F01EBE0" w14:textId="77777777" w:rsidR="006127AA" w:rsidRPr="00B958E9" w:rsidRDefault="006127AA" w:rsidP="00760220">
            <w:pPr>
              <w:rPr>
                <w:bCs/>
                <w:sz w:val="16"/>
                <w:szCs w:val="16"/>
              </w:rPr>
            </w:pPr>
          </w:p>
        </w:tc>
        <w:tc>
          <w:tcPr>
            <w:tcW w:w="1312" w:type="dxa"/>
            <w:hideMark/>
          </w:tcPr>
          <w:p w14:paraId="47C2BEFA"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1525450E" w14:textId="77777777" w:rsidR="006127AA" w:rsidRPr="00B958E9" w:rsidRDefault="006127AA" w:rsidP="00760220">
            <w:pPr>
              <w:rPr>
                <w:bCs/>
                <w:sz w:val="16"/>
                <w:szCs w:val="16"/>
              </w:rPr>
            </w:pPr>
            <w:r w:rsidRPr="00B958E9">
              <w:rPr>
                <w:bCs/>
                <w:sz w:val="16"/>
                <w:szCs w:val="16"/>
              </w:rPr>
              <w:t>Odvjetničko društvo Pavliček Ergarac Medved j.t.d.</w:t>
            </w:r>
          </w:p>
        </w:tc>
        <w:tc>
          <w:tcPr>
            <w:tcW w:w="2351" w:type="dxa"/>
            <w:vMerge/>
            <w:hideMark/>
          </w:tcPr>
          <w:p w14:paraId="51D6E175" w14:textId="77777777" w:rsidR="006127AA" w:rsidRPr="00B958E9" w:rsidRDefault="006127AA" w:rsidP="00760220">
            <w:pPr>
              <w:rPr>
                <w:bCs/>
                <w:sz w:val="16"/>
                <w:szCs w:val="16"/>
              </w:rPr>
            </w:pPr>
          </w:p>
        </w:tc>
        <w:tc>
          <w:tcPr>
            <w:tcW w:w="1559" w:type="dxa"/>
            <w:vMerge/>
            <w:hideMark/>
          </w:tcPr>
          <w:p w14:paraId="3B942843" w14:textId="77777777" w:rsidR="006127AA" w:rsidRPr="00B958E9" w:rsidRDefault="006127AA" w:rsidP="00760220">
            <w:pPr>
              <w:rPr>
                <w:bCs/>
                <w:sz w:val="16"/>
                <w:szCs w:val="16"/>
              </w:rPr>
            </w:pPr>
          </w:p>
        </w:tc>
        <w:tc>
          <w:tcPr>
            <w:tcW w:w="1070" w:type="dxa"/>
            <w:vMerge/>
            <w:hideMark/>
          </w:tcPr>
          <w:p w14:paraId="3DD95540" w14:textId="77777777" w:rsidR="006127AA" w:rsidRPr="00B958E9" w:rsidRDefault="006127AA" w:rsidP="00760220">
            <w:pPr>
              <w:rPr>
                <w:bCs/>
                <w:sz w:val="16"/>
                <w:szCs w:val="16"/>
              </w:rPr>
            </w:pPr>
          </w:p>
        </w:tc>
        <w:tc>
          <w:tcPr>
            <w:tcW w:w="1051" w:type="dxa"/>
            <w:vMerge/>
            <w:hideMark/>
          </w:tcPr>
          <w:p w14:paraId="55A859F5" w14:textId="77777777" w:rsidR="006127AA" w:rsidRPr="00B958E9" w:rsidRDefault="006127AA" w:rsidP="00760220">
            <w:pPr>
              <w:rPr>
                <w:bCs/>
                <w:sz w:val="16"/>
                <w:szCs w:val="16"/>
              </w:rPr>
            </w:pPr>
          </w:p>
        </w:tc>
      </w:tr>
      <w:tr w:rsidR="006127AA" w:rsidRPr="00B958E9" w14:paraId="61BC4007" w14:textId="77777777" w:rsidTr="00760220">
        <w:trPr>
          <w:trHeight w:val="330"/>
        </w:trPr>
        <w:tc>
          <w:tcPr>
            <w:tcW w:w="454" w:type="dxa"/>
            <w:vMerge w:val="restart"/>
            <w:noWrap/>
            <w:hideMark/>
          </w:tcPr>
          <w:p w14:paraId="48A26A74" w14:textId="77777777" w:rsidR="006127AA" w:rsidRPr="00B958E9" w:rsidRDefault="006127AA" w:rsidP="00760220">
            <w:pPr>
              <w:rPr>
                <w:bCs/>
                <w:sz w:val="16"/>
                <w:szCs w:val="16"/>
              </w:rPr>
            </w:pPr>
            <w:r w:rsidRPr="00B958E9">
              <w:rPr>
                <w:bCs/>
                <w:sz w:val="16"/>
                <w:szCs w:val="16"/>
              </w:rPr>
              <w:t>13</w:t>
            </w:r>
          </w:p>
        </w:tc>
        <w:tc>
          <w:tcPr>
            <w:tcW w:w="1312" w:type="dxa"/>
            <w:hideMark/>
          </w:tcPr>
          <w:p w14:paraId="19DAB358" w14:textId="77777777" w:rsidR="006127AA" w:rsidRPr="00B958E9" w:rsidRDefault="006127AA" w:rsidP="00760220">
            <w:pPr>
              <w:rPr>
                <w:bCs/>
                <w:sz w:val="16"/>
                <w:szCs w:val="16"/>
              </w:rPr>
            </w:pPr>
            <w:r w:rsidRPr="00B958E9">
              <w:rPr>
                <w:bCs/>
                <w:sz w:val="16"/>
                <w:szCs w:val="16"/>
              </w:rPr>
              <w:t>Tužitelj:</w:t>
            </w:r>
          </w:p>
        </w:tc>
        <w:tc>
          <w:tcPr>
            <w:tcW w:w="1265" w:type="dxa"/>
            <w:hideMark/>
          </w:tcPr>
          <w:p w14:paraId="761EEA37" w14:textId="77777777" w:rsidR="006127AA" w:rsidRPr="00B958E9" w:rsidRDefault="006127AA" w:rsidP="00760220">
            <w:pPr>
              <w:rPr>
                <w:bCs/>
                <w:sz w:val="16"/>
                <w:szCs w:val="16"/>
              </w:rPr>
            </w:pPr>
            <w:r w:rsidRPr="00B958E9">
              <w:rPr>
                <w:bCs/>
                <w:sz w:val="16"/>
                <w:szCs w:val="16"/>
              </w:rPr>
              <w:t>fizička osoba Ž.B.</w:t>
            </w:r>
            <w:r w:rsidRPr="00B958E9">
              <w:rPr>
                <w:bCs/>
                <w:sz w:val="16"/>
                <w:szCs w:val="16"/>
              </w:rPr>
              <w:br w:type="page"/>
            </w:r>
            <w:r w:rsidRPr="00B958E9">
              <w:rPr>
                <w:bCs/>
                <w:sz w:val="16"/>
                <w:szCs w:val="16"/>
              </w:rPr>
              <w:br w:type="page"/>
            </w:r>
          </w:p>
        </w:tc>
        <w:tc>
          <w:tcPr>
            <w:tcW w:w="2351" w:type="dxa"/>
            <w:vMerge w:val="restart"/>
            <w:hideMark/>
          </w:tcPr>
          <w:p w14:paraId="1B0C497A" w14:textId="77777777" w:rsidR="006127AA" w:rsidRPr="00B958E9" w:rsidRDefault="006127AA" w:rsidP="00760220">
            <w:pPr>
              <w:rPr>
                <w:bCs/>
                <w:sz w:val="16"/>
                <w:szCs w:val="16"/>
              </w:rPr>
            </w:pPr>
            <w:r w:rsidRPr="00B958E9">
              <w:rPr>
                <w:bCs/>
                <w:sz w:val="16"/>
                <w:szCs w:val="16"/>
              </w:rPr>
              <w:t xml:space="preserve">U slučaju gubitka spora može nastati obveza za tuženike prema  tužitelju -   glavnica, plus zatezne kamate tekuće od 14.10.2019, sve uvećano za dosuđene parnične troškove                                                </w:t>
            </w:r>
          </w:p>
        </w:tc>
        <w:tc>
          <w:tcPr>
            <w:tcW w:w="1559" w:type="dxa"/>
            <w:vMerge w:val="restart"/>
            <w:hideMark/>
          </w:tcPr>
          <w:p w14:paraId="416B8CC9" w14:textId="77777777" w:rsidR="006127AA" w:rsidRPr="00B958E9" w:rsidRDefault="006127AA" w:rsidP="00760220">
            <w:pPr>
              <w:rPr>
                <w:bCs/>
                <w:sz w:val="16"/>
                <w:szCs w:val="16"/>
              </w:rPr>
            </w:pPr>
            <w:r w:rsidRPr="00B958E9">
              <w:rPr>
                <w:bCs/>
                <w:sz w:val="16"/>
                <w:szCs w:val="16"/>
              </w:rPr>
              <w:t>Obzirom u ovom trenutku nije moguće predvidjeti trajanje, ni ishod predmetnog postupka, nije moguće predvidjeti ni vrijeme odljeva sredstava.</w:t>
            </w:r>
          </w:p>
        </w:tc>
        <w:tc>
          <w:tcPr>
            <w:tcW w:w="1070" w:type="dxa"/>
            <w:vMerge w:val="restart"/>
            <w:noWrap/>
            <w:hideMark/>
          </w:tcPr>
          <w:p w14:paraId="5604CF17"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1189778E" w14:textId="77777777" w:rsidR="006127AA" w:rsidRPr="00B958E9" w:rsidRDefault="006127AA" w:rsidP="00760220">
            <w:pPr>
              <w:rPr>
                <w:bCs/>
                <w:sz w:val="16"/>
                <w:szCs w:val="16"/>
              </w:rPr>
            </w:pPr>
            <w:r w:rsidRPr="00B958E9">
              <w:rPr>
                <w:bCs/>
                <w:sz w:val="16"/>
                <w:szCs w:val="16"/>
              </w:rPr>
              <w:t>3.984,06 EUR (napomena nije iskazana pripadajuća kamata i parnični trošak)</w:t>
            </w:r>
          </w:p>
        </w:tc>
      </w:tr>
      <w:tr w:rsidR="006127AA" w:rsidRPr="00B958E9" w14:paraId="1D7D5ED7" w14:textId="77777777" w:rsidTr="00760220">
        <w:trPr>
          <w:trHeight w:val="300"/>
        </w:trPr>
        <w:tc>
          <w:tcPr>
            <w:tcW w:w="454" w:type="dxa"/>
            <w:vMerge/>
            <w:hideMark/>
          </w:tcPr>
          <w:p w14:paraId="0DF1244A" w14:textId="77777777" w:rsidR="006127AA" w:rsidRPr="00B958E9" w:rsidRDefault="006127AA" w:rsidP="00760220">
            <w:pPr>
              <w:rPr>
                <w:bCs/>
                <w:sz w:val="16"/>
                <w:szCs w:val="16"/>
              </w:rPr>
            </w:pPr>
          </w:p>
        </w:tc>
        <w:tc>
          <w:tcPr>
            <w:tcW w:w="1312" w:type="dxa"/>
            <w:hideMark/>
          </w:tcPr>
          <w:p w14:paraId="7709D2E4" w14:textId="77777777" w:rsidR="006127AA" w:rsidRPr="00B958E9" w:rsidRDefault="006127AA" w:rsidP="00760220">
            <w:pPr>
              <w:rPr>
                <w:bCs/>
                <w:sz w:val="16"/>
                <w:szCs w:val="16"/>
              </w:rPr>
            </w:pPr>
            <w:r w:rsidRPr="00B958E9">
              <w:rPr>
                <w:bCs/>
                <w:sz w:val="16"/>
                <w:szCs w:val="16"/>
              </w:rPr>
              <w:t>Tuženik:</w:t>
            </w:r>
          </w:p>
        </w:tc>
        <w:tc>
          <w:tcPr>
            <w:tcW w:w="1265" w:type="dxa"/>
            <w:hideMark/>
          </w:tcPr>
          <w:p w14:paraId="4EEC74E1" w14:textId="77777777" w:rsidR="006127AA" w:rsidRPr="00B958E9" w:rsidRDefault="006127AA" w:rsidP="00760220">
            <w:pPr>
              <w:rPr>
                <w:bCs/>
                <w:sz w:val="16"/>
                <w:szCs w:val="16"/>
              </w:rPr>
            </w:pPr>
            <w:r w:rsidRPr="00B958E9">
              <w:rPr>
                <w:bCs/>
                <w:sz w:val="16"/>
                <w:szCs w:val="16"/>
              </w:rPr>
              <w:t>Grad Varaždin</w:t>
            </w:r>
          </w:p>
        </w:tc>
        <w:tc>
          <w:tcPr>
            <w:tcW w:w="2351" w:type="dxa"/>
            <w:vMerge/>
            <w:hideMark/>
          </w:tcPr>
          <w:p w14:paraId="604CC5E9" w14:textId="77777777" w:rsidR="006127AA" w:rsidRPr="00B958E9" w:rsidRDefault="006127AA" w:rsidP="00760220">
            <w:pPr>
              <w:rPr>
                <w:bCs/>
                <w:sz w:val="16"/>
                <w:szCs w:val="16"/>
              </w:rPr>
            </w:pPr>
          </w:p>
        </w:tc>
        <w:tc>
          <w:tcPr>
            <w:tcW w:w="1559" w:type="dxa"/>
            <w:vMerge/>
            <w:hideMark/>
          </w:tcPr>
          <w:p w14:paraId="7C51643E" w14:textId="77777777" w:rsidR="006127AA" w:rsidRPr="00B958E9" w:rsidRDefault="006127AA" w:rsidP="00760220">
            <w:pPr>
              <w:rPr>
                <w:bCs/>
                <w:sz w:val="16"/>
                <w:szCs w:val="16"/>
              </w:rPr>
            </w:pPr>
          </w:p>
        </w:tc>
        <w:tc>
          <w:tcPr>
            <w:tcW w:w="1070" w:type="dxa"/>
            <w:vMerge/>
            <w:hideMark/>
          </w:tcPr>
          <w:p w14:paraId="597F8E3E" w14:textId="77777777" w:rsidR="006127AA" w:rsidRPr="00B958E9" w:rsidRDefault="006127AA" w:rsidP="00760220">
            <w:pPr>
              <w:rPr>
                <w:bCs/>
                <w:sz w:val="16"/>
                <w:szCs w:val="16"/>
              </w:rPr>
            </w:pPr>
          </w:p>
        </w:tc>
        <w:tc>
          <w:tcPr>
            <w:tcW w:w="1051" w:type="dxa"/>
            <w:vMerge/>
            <w:hideMark/>
          </w:tcPr>
          <w:p w14:paraId="0D80B3C6" w14:textId="77777777" w:rsidR="006127AA" w:rsidRPr="00B958E9" w:rsidRDefault="006127AA" w:rsidP="00760220">
            <w:pPr>
              <w:rPr>
                <w:bCs/>
                <w:sz w:val="16"/>
                <w:szCs w:val="16"/>
              </w:rPr>
            </w:pPr>
          </w:p>
        </w:tc>
      </w:tr>
      <w:tr w:rsidR="006127AA" w:rsidRPr="00B958E9" w14:paraId="6472199E" w14:textId="77777777" w:rsidTr="00760220">
        <w:trPr>
          <w:trHeight w:val="600"/>
        </w:trPr>
        <w:tc>
          <w:tcPr>
            <w:tcW w:w="454" w:type="dxa"/>
            <w:vMerge/>
            <w:hideMark/>
          </w:tcPr>
          <w:p w14:paraId="6DAC2283" w14:textId="77777777" w:rsidR="006127AA" w:rsidRPr="00B958E9" w:rsidRDefault="006127AA" w:rsidP="00760220">
            <w:pPr>
              <w:rPr>
                <w:bCs/>
                <w:sz w:val="16"/>
                <w:szCs w:val="16"/>
              </w:rPr>
            </w:pPr>
          </w:p>
        </w:tc>
        <w:tc>
          <w:tcPr>
            <w:tcW w:w="1312" w:type="dxa"/>
            <w:hideMark/>
          </w:tcPr>
          <w:p w14:paraId="7FB4F592"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5C3DD727" w14:textId="77777777" w:rsidR="006127AA" w:rsidRPr="00B958E9" w:rsidRDefault="006127AA" w:rsidP="00760220">
            <w:pPr>
              <w:rPr>
                <w:bCs/>
                <w:sz w:val="16"/>
                <w:szCs w:val="16"/>
              </w:rPr>
            </w:pPr>
            <w:r w:rsidRPr="00B958E9">
              <w:rPr>
                <w:bCs/>
                <w:sz w:val="16"/>
                <w:szCs w:val="16"/>
              </w:rPr>
              <w:t>radi naknade štete</w:t>
            </w:r>
          </w:p>
        </w:tc>
        <w:tc>
          <w:tcPr>
            <w:tcW w:w="2351" w:type="dxa"/>
            <w:vMerge/>
            <w:hideMark/>
          </w:tcPr>
          <w:p w14:paraId="4B73C969" w14:textId="77777777" w:rsidR="006127AA" w:rsidRPr="00B958E9" w:rsidRDefault="006127AA" w:rsidP="00760220">
            <w:pPr>
              <w:rPr>
                <w:bCs/>
                <w:sz w:val="16"/>
                <w:szCs w:val="16"/>
              </w:rPr>
            </w:pPr>
          </w:p>
        </w:tc>
        <w:tc>
          <w:tcPr>
            <w:tcW w:w="1559" w:type="dxa"/>
            <w:vMerge/>
            <w:hideMark/>
          </w:tcPr>
          <w:p w14:paraId="34029D9B" w14:textId="77777777" w:rsidR="006127AA" w:rsidRPr="00B958E9" w:rsidRDefault="006127AA" w:rsidP="00760220">
            <w:pPr>
              <w:rPr>
                <w:bCs/>
                <w:sz w:val="16"/>
                <w:szCs w:val="16"/>
              </w:rPr>
            </w:pPr>
          </w:p>
        </w:tc>
        <w:tc>
          <w:tcPr>
            <w:tcW w:w="1070" w:type="dxa"/>
            <w:vMerge/>
            <w:hideMark/>
          </w:tcPr>
          <w:p w14:paraId="636522B1" w14:textId="77777777" w:rsidR="006127AA" w:rsidRPr="00B958E9" w:rsidRDefault="006127AA" w:rsidP="00760220">
            <w:pPr>
              <w:rPr>
                <w:bCs/>
                <w:sz w:val="16"/>
                <w:szCs w:val="16"/>
              </w:rPr>
            </w:pPr>
          </w:p>
        </w:tc>
        <w:tc>
          <w:tcPr>
            <w:tcW w:w="1051" w:type="dxa"/>
            <w:vMerge/>
            <w:hideMark/>
          </w:tcPr>
          <w:p w14:paraId="39F0C2E8" w14:textId="77777777" w:rsidR="006127AA" w:rsidRPr="00B958E9" w:rsidRDefault="006127AA" w:rsidP="00760220">
            <w:pPr>
              <w:rPr>
                <w:bCs/>
                <w:sz w:val="16"/>
                <w:szCs w:val="16"/>
              </w:rPr>
            </w:pPr>
          </w:p>
        </w:tc>
      </w:tr>
      <w:tr w:rsidR="006127AA" w:rsidRPr="00B958E9" w14:paraId="692F0BE0" w14:textId="77777777" w:rsidTr="00760220">
        <w:trPr>
          <w:trHeight w:val="600"/>
        </w:trPr>
        <w:tc>
          <w:tcPr>
            <w:tcW w:w="454" w:type="dxa"/>
            <w:vMerge/>
            <w:hideMark/>
          </w:tcPr>
          <w:p w14:paraId="084DAC5A" w14:textId="77777777" w:rsidR="006127AA" w:rsidRPr="00B958E9" w:rsidRDefault="006127AA" w:rsidP="00760220">
            <w:pPr>
              <w:rPr>
                <w:bCs/>
                <w:sz w:val="16"/>
                <w:szCs w:val="16"/>
              </w:rPr>
            </w:pPr>
          </w:p>
        </w:tc>
        <w:tc>
          <w:tcPr>
            <w:tcW w:w="1312" w:type="dxa"/>
            <w:hideMark/>
          </w:tcPr>
          <w:p w14:paraId="26D9A607"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06C33044" w14:textId="77777777" w:rsidR="006127AA" w:rsidRPr="00B958E9" w:rsidRDefault="006127AA" w:rsidP="00760220">
            <w:pPr>
              <w:rPr>
                <w:bCs/>
                <w:sz w:val="16"/>
                <w:szCs w:val="16"/>
              </w:rPr>
            </w:pPr>
            <w:r w:rsidRPr="00B958E9">
              <w:rPr>
                <w:bCs/>
                <w:sz w:val="16"/>
                <w:szCs w:val="16"/>
              </w:rPr>
              <w:t>Općinski sud u Varaždinu Posl. Broj 20 Pn-100/19</w:t>
            </w:r>
          </w:p>
        </w:tc>
        <w:tc>
          <w:tcPr>
            <w:tcW w:w="2351" w:type="dxa"/>
            <w:vMerge/>
            <w:hideMark/>
          </w:tcPr>
          <w:p w14:paraId="091F4C64" w14:textId="77777777" w:rsidR="006127AA" w:rsidRPr="00B958E9" w:rsidRDefault="006127AA" w:rsidP="00760220">
            <w:pPr>
              <w:rPr>
                <w:bCs/>
                <w:sz w:val="16"/>
                <w:szCs w:val="16"/>
              </w:rPr>
            </w:pPr>
          </w:p>
        </w:tc>
        <w:tc>
          <w:tcPr>
            <w:tcW w:w="1559" w:type="dxa"/>
            <w:vMerge/>
            <w:hideMark/>
          </w:tcPr>
          <w:p w14:paraId="10C247D6" w14:textId="77777777" w:rsidR="006127AA" w:rsidRPr="00B958E9" w:rsidRDefault="006127AA" w:rsidP="00760220">
            <w:pPr>
              <w:rPr>
                <w:bCs/>
                <w:sz w:val="16"/>
                <w:szCs w:val="16"/>
              </w:rPr>
            </w:pPr>
          </w:p>
        </w:tc>
        <w:tc>
          <w:tcPr>
            <w:tcW w:w="1070" w:type="dxa"/>
            <w:vMerge/>
            <w:hideMark/>
          </w:tcPr>
          <w:p w14:paraId="084A965E" w14:textId="77777777" w:rsidR="006127AA" w:rsidRPr="00B958E9" w:rsidRDefault="006127AA" w:rsidP="00760220">
            <w:pPr>
              <w:rPr>
                <w:bCs/>
                <w:sz w:val="16"/>
                <w:szCs w:val="16"/>
              </w:rPr>
            </w:pPr>
          </w:p>
        </w:tc>
        <w:tc>
          <w:tcPr>
            <w:tcW w:w="1051" w:type="dxa"/>
            <w:vMerge/>
            <w:hideMark/>
          </w:tcPr>
          <w:p w14:paraId="30773B6A" w14:textId="77777777" w:rsidR="006127AA" w:rsidRPr="00B958E9" w:rsidRDefault="006127AA" w:rsidP="00760220">
            <w:pPr>
              <w:rPr>
                <w:bCs/>
                <w:sz w:val="16"/>
                <w:szCs w:val="16"/>
              </w:rPr>
            </w:pPr>
          </w:p>
        </w:tc>
      </w:tr>
      <w:tr w:rsidR="006127AA" w:rsidRPr="00B958E9" w14:paraId="41D01C4F" w14:textId="77777777" w:rsidTr="00760220">
        <w:trPr>
          <w:trHeight w:val="300"/>
        </w:trPr>
        <w:tc>
          <w:tcPr>
            <w:tcW w:w="454" w:type="dxa"/>
            <w:vMerge/>
            <w:hideMark/>
          </w:tcPr>
          <w:p w14:paraId="4CE77D52" w14:textId="77777777" w:rsidR="006127AA" w:rsidRPr="00B958E9" w:rsidRDefault="006127AA" w:rsidP="00760220">
            <w:pPr>
              <w:rPr>
                <w:bCs/>
                <w:sz w:val="16"/>
                <w:szCs w:val="16"/>
              </w:rPr>
            </w:pPr>
          </w:p>
        </w:tc>
        <w:tc>
          <w:tcPr>
            <w:tcW w:w="1312" w:type="dxa"/>
            <w:hideMark/>
          </w:tcPr>
          <w:p w14:paraId="67BF90AC" w14:textId="77777777" w:rsidR="006127AA" w:rsidRPr="00B958E9" w:rsidRDefault="006127AA" w:rsidP="00760220">
            <w:pPr>
              <w:rPr>
                <w:bCs/>
                <w:sz w:val="16"/>
                <w:szCs w:val="16"/>
              </w:rPr>
            </w:pPr>
            <w:r w:rsidRPr="00B958E9">
              <w:rPr>
                <w:bCs/>
                <w:sz w:val="16"/>
                <w:szCs w:val="16"/>
              </w:rPr>
              <w:t>VPS:</w:t>
            </w:r>
          </w:p>
        </w:tc>
        <w:tc>
          <w:tcPr>
            <w:tcW w:w="1265" w:type="dxa"/>
            <w:hideMark/>
          </w:tcPr>
          <w:p w14:paraId="3B1E072D" w14:textId="77777777" w:rsidR="006127AA" w:rsidRPr="00B958E9" w:rsidRDefault="006127AA" w:rsidP="00760220">
            <w:pPr>
              <w:rPr>
                <w:bCs/>
                <w:sz w:val="16"/>
                <w:szCs w:val="16"/>
              </w:rPr>
            </w:pPr>
            <w:r w:rsidRPr="00B958E9">
              <w:rPr>
                <w:bCs/>
                <w:sz w:val="16"/>
                <w:szCs w:val="16"/>
              </w:rPr>
              <w:t>30.000,00 kn</w:t>
            </w:r>
          </w:p>
        </w:tc>
        <w:tc>
          <w:tcPr>
            <w:tcW w:w="2351" w:type="dxa"/>
            <w:vMerge/>
            <w:hideMark/>
          </w:tcPr>
          <w:p w14:paraId="0A062A62" w14:textId="77777777" w:rsidR="006127AA" w:rsidRPr="00B958E9" w:rsidRDefault="006127AA" w:rsidP="00760220">
            <w:pPr>
              <w:rPr>
                <w:bCs/>
                <w:sz w:val="16"/>
                <w:szCs w:val="16"/>
              </w:rPr>
            </w:pPr>
          </w:p>
        </w:tc>
        <w:tc>
          <w:tcPr>
            <w:tcW w:w="1559" w:type="dxa"/>
            <w:vMerge/>
            <w:hideMark/>
          </w:tcPr>
          <w:p w14:paraId="2994ADB2" w14:textId="77777777" w:rsidR="006127AA" w:rsidRPr="00B958E9" w:rsidRDefault="006127AA" w:rsidP="00760220">
            <w:pPr>
              <w:rPr>
                <w:bCs/>
                <w:sz w:val="16"/>
                <w:szCs w:val="16"/>
              </w:rPr>
            </w:pPr>
          </w:p>
        </w:tc>
        <w:tc>
          <w:tcPr>
            <w:tcW w:w="1070" w:type="dxa"/>
            <w:vMerge/>
            <w:hideMark/>
          </w:tcPr>
          <w:p w14:paraId="47D85311" w14:textId="77777777" w:rsidR="006127AA" w:rsidRPr="00B958E9" w:rsidRDefault="006127AA" w:rsidP="00760220">
            <w:pPr>
              <w:rPr>
                <w:bCs/>
                <w:sz w:val="16"/>
                <w:szCs w:val="16"/>
              </w:rPr>
            </w:pPr>
          </w:p>
        </w:tc>
        <w:tc>
          <w:tcPr>
            <w:tcW w:w="1051" w:type="dxa"/>
            <w:vMerge/>
            <w:hideMark/>
          </w:tcPr>
          <w:p w14:paraId="50F77F01" w14:textId="77777777" w:rsidR="006127AA" w:rsidRPr="00B958E9" w:rsidRDefault="006127AA" w:rsidP="00760220">
            <w:pPr>
              <w:rPr>
                <w:bCs/>
                <w:sz w:val="16"/>
                <w:szCs w:val="16"/>
              </w:rPr>
            </w:pPr>
          </w:p>
        </w:tc>
      </w:tr>
      <w:tr w:rsidR="006127AA" w:rsidRPr="00B958E9" w14:paraId="3AA282EE" w14:textId="77777777" w:rsidTr="00760220">
        <w:trPr>
          <w:trHeight w:val="300"/>
        </w:trPr>
        <w:tc>
          <w:tcPr>
            <w:tcW w:w="454" w:type="dxa"/>
            <w:vMerge/>
            <w:hideMark/>
          </w:tcPr>
          <w:p w14:paraId="67DADF75" w14:textId="77777777" w:rsidR="006127AA" w:rsidRPr="00B958E9" w:rsidRDefault="006127AA" w:rsidP="00760220">
            <w:pPr>
              <w:rPr>
                <w:bCs/>
                <w:sz w:val="16"/>
                <w:szCs w:val="16"/>
              </w:rPr>
            </w:pPr>
          </w:p>
        </w:tc>
        <w:tc>
          <w:tcPr>
            <w:tcW w:w="1312" w:type="dxa"/>
            <w:hideMark/>
          </w:tcPr>
          <w:p w14:paraId="52BB86C3" w14:textId="77777777" w:rsidR="006127AA" w:rsidRPr="00B958E9" w:rsidRDefault="006127AA" w:rsidP="00760220">
            <w:pPr>
              <w:rPr>
                <w:bCs/>
                <w:sz w:val="16"/>
                <w:szCs w:val="16"/>
              </w:rPr>
            </w:pPr>
            <w:r w:rsidRPr="00B958E9">
              <w:rPr>
                <w:bCs/>
                <w:sz w:val="16"/>
                <w:szCs w:val="16"/>
              </w:rPr>
              <w:t>KLASA:</w:t>
            </w:r>
          </w:p>
        </w:tc>
        <w:tc>
          <w:tcPr>
            <w:tcW w:w="1265" w:type="dxa"/>
            <w:hideMark/>
          </w:tcPr>
          <w:p w14:paraId="7F2DB8F5" w14:textId="77777777" w:rsidR="006127AA" w:rsidRPr="00B958E9" w:rsidRDefault="006127AA" w:rsidP="00760220">
            <w:pPr>
              <w:rPr>
                <w:bCs/>
                <w:sz w:val="16"/>
                <w:szCs w:val="16"/>
              </w:rPr>
            </w:pPr>
            <w:r w:rsidRPr="00B958E9">
              <w:rPr>
                <w:bCs/>
                <w:sz w:val="16"/>
                <w:szCs w:val="16"/>
              </w:rPr>
              <w:t>940-01/19-01/36</w:t>
            </w:r>
          </w:p>
        </w:tc>
        <w:tc>
          <w:tcPr>
            <w:tcW w:w="2351" w:type="dxa"/>
            <w:vMerge/>
            <w:hideMark/>
          </w:tcPr>
          <w:p w14:paraId="181D9235" w14:textId="77777777" w:rsidR="006127AA" w:rsidRPr="00B958E9" w:rsidRDefault="006127AA" w:rsidP="00760220">
            <w:pPr>
              <w:rPr>
                <w:bCs/>
                <w:sz w:val="16"/>
                <w:szCs w:val="16"/>
              </w:rPr>
            </w:pPr>
          </w:p>
        </w:tc>
        <w:tc>
          <w:tcPr>
            <w:tcW w:w="1559" w:type="dxa"/>
            <w:vMerge/>
            <w:hideMark/>
          </w:tcPr>
          <w:p w14:paraId="417EB0D4" w14:textId="77777777" w:rsidR="006127AA" w:rsidRPr="00B958E9" w:rsidRDefault="006127AA" w:rsidP="00760220">
            <w:pPr>
              <w:rPr>
                <w:bCs/>
                <w:sz w:val="16"/>
                <w:szCs w:val="16"/>
              </w:rPr>
            </w:pPr>
          </w:p>
        </w:tc>
        <w:tc>
          <w:tcPr>
            <w:tcW w:w="1070" w:type="dxa"/>
            <w:vMerge/>
            <w:hideMark/>
          </w:tcPr>
          <w:p w14:paraId="345289FC" w14:textId="77777777" w:rsidR="006127AA" w:rsidRPr="00B958E9" w:rsidRDefault="006127AA" w:rsidP="00760220">
            <w:pPr>
              <w:rPr>
                <w:bCs/>
                <w:sz w:val="16"/>
                <w:szCs w:val="16"/>
              </w:rPr>
            </w:pPr>
          </w:p>
        </w:tc>
        <w:tc>
          <w:tcPr>
            <w:tcW w:w="1051" w:type="dxa"/>
            <w:vMerge/>
            <w:hideMark/>
          </w:tcPr>
          <w:p w14:paraId="5D8461A3" w14:textId="77777777" w:rsidR="006127AA" w:rsidRPr="00B958E9" w:rsidRDefault="006127AA" w:rsidP="00760220">
            <w:pPr>
              <w:rPr>
                <w:bCs/>
                <w:sz w:val="16"/>
                <w:szCs w:val="16"/>
              </w:rPr>
            </w:pPr>
          </w:p>
        </w:tc>
      </w:tr>
      <w:tr w:rsidR="006127AA" w:rsidRPr="00B958E9" w14:paraId="1B182A57" w14:textId="77777777" w:rsidTr="00760220">
        <w:trPr>
          <w:trHeight w:val="615"/>
        </w:trPr>
        <w:tc>
          <w:tcPr>
            <w:tcW w:w="454" w:type="dxa"/>
            <w:vMerge/>
            <w:hideMark/>
          </w:tcPr>
          <w:p w14:paraId="0785C0B4" w14:textId="77777777" w:rsidR="006127AA" w:rsidRPr="00B958E9" w:rsidRDefault="006127AA" w:rsidP="00760220">
            <w:pPr>
              <w:rPr>
                <w:bCs/>
                <w:sz w:val="16"/>
                <w:szCs w:val="16"/>
              </w:rPr>
            </w:pPr>
          </w:p>
        </w:tc>
        <w:tc>
          <w:tcPr>
            <w:tcW w:w="1312" w:type="dxa"/>
            <w:hideMark/>
          </w:tcPr>
          <w:p w14:paraId="313E5D82"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40960CD5"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57772197" w14:textId="77777777" w:rsidR="006127AA" w:rsidRPr="00B958E9" w:rsidRDefault="006127AA" w:rsidP="00760220">
            <w:pPr>
              <w:rPr>
                <w:bCs/>
                <w:sz w:val="16"/>
                <w:szCs w:val="16"/>
              </w:rPr>
            </w:pPr>
          </w:p>
        </w:tc>
        <w:tc>
          <w:tcPr>
            <w:tcW w:w="1559" w:type="dxa"/>
            <w:vMerge/>
            <w:hideMark/>
          </w:tcPr>
          <w:p w14:paraId="1050925F" w14:textId="77777777" w:rsidR="006127AA" w:rsidRPr="00B958E9" w:rsidRDefault="006127AA" w:rsidP="00760220">
            <w:pPr>
              <w:rPr>
                <w:bCs/>
                <w:sz w:val="16"/>
                <w:szCs w:val="16"/>
              </w:rPr>
            </w:pPr>
          </w:p>
        </w:tc>
        <w:tc>
          <w:tcPr>
            <w:tcW w:w="1070" w:type="dxa"/>
            <w:vMerge/>
            <w:hideMark/>
          </w:tcPr>
          <w:p w14:paraId="7E0C0B4B" w14:textId="77777777" w:rsidR="006127AA" w:rsidRPr="00B958E9" w:rsidRDefault="006127AA" w:rsidP="00760220">
            <w:pPr>
              <w:rPr>
                <w:bCs/>
                <w:sz w:val="16"/>
                <w:szCs w:val="16"/>
              </w:rPr>
            </w:pPr>
          </w:p>
        </w:tc>
        <w:tc>
          <w:tcPr>
            <w:tcW w:w="1051" w:type="dxa"/>
            <w:vMerge/>
            <w:hideMark/>
          </w:tcPr>
          <w:p w14:paraId="2F1A32B6" w14:textId="77777777" w:rsidR="006127AA" w:rsidRPr="00B958E9" w:rsidRDefault="006127AA" w:rsidP="00760220">
            <w:pPr>
              <w:rPr>
                <w:bCs/>
                <w:sz w:val="16"/>
                <w:szCs w:val="16"/>
              </w:rPr>
            </w:pPr>
          </w:p>
        </w:tc>
      </w:tr>
      <w:tr w:rsidR="006127AA" w:rsidRPr="00B958E9" w14:paraId="2EC230D3" w14:textId="77777777" w:rsidTr="00760220">
        <w:trPr>
          <w:trHeight w:val="900"/>
        </w:trPr>
        <w:tc>
          <w:tcPr>
            <w:tcW w:w="454" w:type="dxa"/>
            <w:vMerge w:val="restart"/>
            <w:noWrap/>
            <w:hideMark/>
          </w:tcPr>
          <w:p w14:paraId="091D0441" w14:textId="77777777" w:rsidR="006127AA" w:rsidRPr="00B958E9" w:rsidRDefault="006127AA" w:rsidP="00760220">
            <w:pPr>
              <w:rPr>
                <w:bCs/>
                <w:sz w:val="16"/>
                <w:szCs w:val="16"/>
              </w:rPr>
            </w:pPr>
            <w:r w:rsidRPr="00B958E9">
              <w:rPr>
                <w:bCs/>
                <w:sz w:val="16"/>
                <w:szCs w:val="16"/>
              </w:rPr>
              <w:t>14</w:t>
            </w:r>
          </w:p>
        </w:tc>
        <w:tc>
          <w:tcPr>
            <w:tcW w:w="1312" w:type="dxa"/>
            <w:hideMark/>
          </w:tcPr>
          <w:p w14:paraId="3938F161" w14:textId="77777777" w:rsidR="006127AA" w:rsidRPr="00B958E9" w:rsidRDefault="006127AA" w:rsidP="00760220">
            <w:pPr>
              <w:rPr>
                <w:bCs/>
                <w:sz w:val="16"/>
                <w:szCs w:val="16"/>
              </w:rPr>
            </w:pPr>
            <w:r w:rsidRPr="00B958E9">
              <w:rPr>
                <w:bCs/>
                <w:sz w:val="16"/>
                <w:szCs w:val="16"/>
              </w:rPr>
              <w:t>Tužitelj:</w:t>
            </w:r>
          </w:p>
        </w:tc>
        <w:tc>
          <w:tcPr>
            <w:tcW w:w="1265" w:type="dxa"/>
            <w:hideMark/>
          </w:tcPr>
          <w:p w14:paraId="5890DFD1" w14:textId="77777777" w:rsidR="006127AA" w:rsidRPr="00B958E9" w:rsidRDefault="006127AA" w:rsidP="00760220">
            <w:pPr>
              <w:rPr>
                <w:bCs/>
                <w:sz w:val="16"/>
                <w:szCs w:val="16"/>
              </w:rPr>
            </w:pPr>
            <w:r w:rsidRPr="00B958E9">
              <w:rPr>
                <w:bCs/>
                <w:sz w:val="16"/>
                <w:szCs w:val="16"/>
              </w:rPr>
              <w:t>Državno odvjetništvo, Ured za suzbijanje korupcije i organiziranog kriminaliteta</w:t>
            </w:r>
          </w:p>
        </w:tc>
        <w:tc>
          <w:tcPr>
            <w:tcW w:w="2351" w:type="dxa"/>
            <w:vMerge w:val="restart"/>
            <w:hideMark/>
          </w:tcPr>
          <w:p w14:paraId="48E73D00" w14:textId="77777777" w:rsidR="006127AA" w:rsidRPr="00B958E9" w:rsidRDefault="006127AA" w:rsidP="00760220">
            <w:pPr>
              <w:rPr>
                <w:bCs/>
                <w:sz w:val="16"/>
                <w:szCs w:val="16"/>
              </w:rPr>
            </w:pPr>
            <w:r w:rsidRPr="00B958E9">
              <w:rPr>
                <w:bCs/>
                <w:sz w:val="16"/>
                <w:szCs w:val="16"/>
              </w:rPr>
              <w:t xml:space="preserve">Županijski sud u Zagrebu donio je dana 25.04.2023. godine oslobađajuću presudu protiv kojeg je tužitelj podnio žalbu koja je usvojena i predmet je vraćen na ponovni postupak. Imovinsko pravni zahtjevi su u međuvremenu povučeni jer su stranke imovinsko pravne odnose riješile Ugovorom o nagodbi iz 2022. godine. </w:t>
            </w:r>
          </w:p>
        </w:tc>
        <w:tc>
          <w:tcPr>
            <w:tcW w:w="1559" w:type="dxa"/>
            <w:vMerge w:val="restart"/>
            <w:hideMark/>
          </w:tcPr>
          <w:p w14:paraId="6A1C0E4D" w14:textId="77777777" w:rsidR="006127AA" w:rsidRPr="00B958E9" w:rsidRDefault="006127AA" w:rsidP="00760220">
            <w:pPr>
              <w:rPr>
                <w:bCs/>
                <w:sz w:val="16"/>
                <w:szCs w:val="16"/>
              </w:rPr>
            </w:pPr>
            <w:r w:rsidRPr="00B958E9">
              <w:rPr>
                <w:bCs/>
                <w:sz w:val="16"/>
                <w:szCs w:val="16"/>
              </w:rPr>
              <w:t>Obzirom u ovom trenutku nije moguće predvidjeti trajanje, ni ishod predmetnog postupka, nije moguće predvidjeti ni vrijeme priljeva sredstava.</w:t>
            </w:r>
          </w:p>
        </w:tc>
        <w:tc>
          <w:tcPr>
            <w:tcW w:w="1070" w:type="dxa"/>
            <w:vMerge w:val="restart"/>
            <w:noWrap/>
            <w:hideMark/>
          </w:tcPr>
          <w:p w14:paraId="515D8FFD"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0D69CBF5" w14:textId="77777777" w:rsidR="006127AA" w:rsidRPr="00B958E9" w:rsidRDefault="006127AA" w:rsidP="00760220">
            <w:pPr>
              <w:rPr>
                <w:bCs/>
                <w:sz w:val="16"/>
                <w:szCs w:val="16"/>
              </w:rPr>
            </w:pPr>
            <w:r w:rsidRPr="00B958E9">
              <w:rPr>
                <w:bCs/>
                <w:sz w:val="16"/>
                <w:szCs w:val="16"/>
              </w:rPr>
              <w:t>0,00 EUR</w:t>
            </w:r>
          </w:p>
        </w:tc>
      </w:tr>
      <w:tr w:rsidR="006127AA" w:rsidRPr="00B958E9" w14:paraId="1C80B53F" w14:textId="77777777" w:rsidTr="00760220">
        <w:trPr>
          <w:trHeight w:val="300"/>
        </w:trPr>
        <w:tc>
          <w:tcPr>
            <w:tcW w:w="454" w:type="dxa"/>
            <w:vMerge/>
            <w:hideMark/>
          </w:tcPr>
          <w:p w14:paraId="6AD7D8AE" w14:textId="77777777" w:rsidR="006127AA" w:rsidRPr="00B958E9" w:rsidRDefault="006127AA" w:rsidP="00760220">
            <w:pPr>
              <w:rPr>
                <w:bCs/>
                <w:sz w:val="16"/>
                <w:szCs w:val="16"/>
              </w:rPr>
            </w:pPr>
          </w:p>
        </w:tc>
        <w:tc>
          <w:tcPr>
            <w:tcW w:w="1312" w:type="dxa"/>
            <w:hideMark/>
          </w:tcPr>
          <w:p w14:paraId="75A076BB" w14:textId="77777777" w:rsidR="006127AA" w:rsidRPr="00B958E9" w:rsidRDefault="006127AA" w:rsidP="00760220">
            <w:pPr>
              <w:rPr>
                <w:bCs/>
                <w:sz w:val="16"/>
                <w:szCs w:val="16"/>
              </w:rPr>
            </w:pPr>
            <w:r w:rsidRPr="00B958E9">
              <w:rPr>
                <w:bCs/>
                <w:sz w:val="16"/>
                <w:szCs w:val="16"/>
              </w:rPr>
              <w:t>Tuženik:</w:t>
            </w:r>
          </w:p>
        </w:tc>
        <w:tc>
          <w:tcPr>
            <w:tcW w:w="1265" w:type="dxa"/>
            <w:hideMark/>
          </w:tcPr>
          <w:p w14:paraId="27F7D6F3" w14:textId="77777777" w:rsidR="006127AA" w:rsidRPr="00B958E9" w:rsidRDefault="006127AA" w:rsidP="00760220">
            <w:pPr>
              <w:rPr>
                <w:bCs/>
                <w:sz w:val="16"/>
                <w:szCs w:val="16"/>
              </w:rPr>
            </w:pPr>
            <w:r w:rsidRPr="00B958E9">
              <w:rPr>
                <w:bCs/>
                <w:sz w:val="16"/>
                <w:szCs w:val="16"/>
              </w:rPr>
              <w:t>fizičke osobe</w:t>
            </w:r>
          </w:p>
        </w:tc>
        <w:tc>
          <w:tcPr>
            <w:tcW w:w="2351" w:type="dxa"/>
            <w:vMerge/>
            <w:hideMark/>
          </w:tcPr>
          <w:p w14:paraId="69FDFB39" w14:textId="77777777" w:rsidR="006127AA" w:rsidRPr="00B958E9" w:rsidRDefault="006127AA" w:rsidP="00760220">
            <w:pPr>
              <w:rPr>
                <w:bCs/>
                <w:sz w:val="16"/>
                <w:szCs w:val="16"/>
              </w:rPr>
            </w:pPr>
          </w:p>
        </w:tc>
        <w:tc>
          <w:tcPr>
            <w:tcW w:w="1559" w:type="dxa"/>
            <w:vMerge/>
            <w:hideMark/>
          </w:tcPr>
          <w:p w14:paraId="4F9B9678" w14:textId="77777777" w:rsidR="006127AA" w:rsidRPr="00B958E9" w:rsidRDefault="006127AA" w:rsidP="00760220">
            <w:pPr>
              <w:rPr>
                <w:bCs/>
                <w:sz w:val="16"/>
                <w:szCs w:val="16"/>
              </w:rPr>
            </w:pPr>
          </w:p>
        </w:tc>
        <w:tc>
          <w:tcPr>
            <w:tcW w:w="1070" w:type="dxa"/>
            <w:vMerge/>
            <w:hideMark/>
          </w:tcPr>
          <w:p w14:paraId="1EE84E7D" w14:textId="77777777" w:rsidR="006127AA" w:rsidRPr="00B958E9" w:rsidRDefault="006127AA" w:rsidP="00760220">
            <w:pPr>
              <w:rPr>
                <w:bCs/>
                <w:sz w:val="16"/>
                <w:szCs w:val="16"/>
              </w:rPr>
            </w:pPr>
          </w:p>
        </w:tc>
        <w:tc>
          <w:tcPr>
            <w:tcW w:w="1051" w:type="dxa"/>
            <w:vMerge/>
            <w:hideMark/>
          </w:tcPr>
          <w:p w14:paraId="5117E388" w14:textId="77777777" w:rsidR="006127AA" w:rsidRPr="00B958E9" w:rsidRDefault="006127AA" w:rsidP="00760220">
            <w:pPr>
              <w:rPr>
                <w:bCs/>
                <w:sz w:val="16"/>
                <w:szCs w:val="16"/>
              </w:rPr>
            </w:pPr>
          </w:p>
        </w:tc>
      </w:tr>
      <w:tr w:rsidR="006127AA" w:rsidRPr="00B958E9" w14:paraId="58CAEDF5" w14:textId="77777777" w:rsidTr="00760220">
        <w:trPr>
          <w:trHeight w:val="300"/>
        </w:trPr>
        <w:tc>
          <w:tcPr>
            <w:tcW w:w="454" w:type="dxa"/>
            <w:vMerge/>
            <w:hideMark/>
          </w:tcPr>
          <w:p w14:paraId="10B5E764" w14:textId="77777777" w:rsidR="006127AA" w:rsidRPr="00B958E9" w:rsidRDefault="006127AA" w:rsidP="00760220">
            <w:pPr>
              <w:rPr>
                <w:bCs/>
                <w:sz w:val="16"/>
                <w:szCs w:val="16"/>
              </w:rPr>
            </w:pPr>
          </w:p>
        </w:tc>
        <w:tc>
          <w:tcPr>
            <w:tcW w:w="1312" w:type="dxa"/>
            <w:hideMark/>
          </w:tcPr>
          <w:p w14:paraId="2D7A8EF7" w14:textId="77777777" w:rsidR="006127AA" w:rsidRPr="00B958E9" w:rsidRDefault="006127AA" w:rsidP="00760220">
            <w:pPr>
              <w:rPr>
                <w:bCs/>
                <w:sz w:val="16"/>
                <w:szCs w:val="16"/>
              </w:rPr>
            </w:pPr>
            <w:r w:rsidRPr="00B958E9">
              <w:rPr>
                <w:bCs/>
                <w:sz w:val="16"/>
                <w:szCs w:val="16"/>
              </w:rPr>
              <w:t>Oštećenik:</w:t>
            </w:r>
          </w:p>
        </w:tc>
        <w:tc>
          <w:tcPr>
            <w:tcW w:w="1265" w:type="dxa"/>
            <w:hideMark/>
          </w:tcPr>
          <w:p w14:paraId="51CB76F1" w14:textId="77777777" w:rsidR="006127AA" w:rsidRPr="00B958E9" w:rsidRDefault="006127AA" w:rsidP="00760220">
            <w:pPr>
              <w:rPr>
                <w:bCs/>
                <w:sz w:val="16"/>
                <w:szCs w:val="16"/>
              </w:rPr>
            </w:pPr>
            <w:r w:rsidRPr="00B958E9">
              <w:rPr>
                <w:bCs/>
                <w:sz w:val="16"/>
                <w:szCs w:val="16"/>
              </w:rPr>
              <w:t>Grad Varaždin</w:t>
            </w:r>
          </w:p>
        </w:tc>
        <w:tc>
          <w:tcPr>
            <w:tcW w:w="2351" w:type="dxa"/>
            <w:vMerge/>
            <w:hideMark/>
          </w:tcPr>
          <w:p w14:paraId="059ED3E5" w14:textId="77777777" w:rsidR="006127AA" w:rsidRPr="00B958E9" w:rsidRDefault="006127AA" w:rsidP="00760220">
            <w:pPr>
              <w:rPr>
                <w:bCs/>
                <w:sz w:val="16"/>
                <w:szCs w:val="16"/>
              </w:rPr>
            </w:pPr>
          </w:p>
        </w:tc>
        <w:tc>
          <w:tcPr>
            <w:tcW w:w="1559" w:type="dxa"/>
            <w:vMerge/>
            <w:hideMark/>
          </w:tcPr>
          <w:p w14:paraId="3933B196" w14:textId="77777777" w:rsidR="006127AA" w:rsidRPr="00B958E9" w:rsidRDefault="006127AA" w:rsidP="00760220">
            <w:pPr>
              <w:rPr>
                <w:bCs/>
                <w:sz w:val="16"/>
                <w:szCs w:val="16"/>
              </w:rPr>
            </w:pPr>
          </w:p>
        </w:tc>
        <w:tc>
          <w:tcPr>
            <w:tcW w:w="1070" w:type="dxa"/>
            <w:vMerge/>
            <w:hideMark/>
          </w:tcPr>
          <w:p w14:paraId="0F30A694" w14:textId="77777777" w:rsidR="006127AA" w:rsidRPr="00B958E9" w:rsidRDefault="006127AA" w:rsidP="00760220">
            <w:pPr>
              <w:rPr>
                <w:bCs/>
                <w:sz w:val="16"/>
                <w:szCs w:val="16"/>
              </w:rPr>
            </w:pPr>
          </w:p>
        </w:tc>
        <w:tc>
          <w:tcPr>
            <w:tcW w:w="1051" w:type="dxa"/>
            <w:vMerge/>
            <w:hideMark/>
          </w:tcPr>
          <w:p w14:paraId="5873427F" w14:textId="77777777" w:rsidR="006127AA" w:rsidRPr="00B958E9" w:rsidRDefault="006127AA" w:rsidP="00760220">
            <w:pPr>
              <w:rPr>
                <w:bCs/>
                <w:sz w:val="16"/>
                <w:szCs w:val="16"/>
              </w:rPr>
            </w:pPr>
          </w:p>
        </w:tc>
      </w:tr>
      <w:tr w:rsidR="006127AA" w:rsidRPr="00B958E9" w14:paraId="4EA1BF09" w14:textId="77777777" w:rsidTr="00760220">
        <w:trPr>
          <w:trHeight w:val="600"/>
        </w:trPr>
        <w:tc>
          <w:tcPr>
            <w:tcW w:w="454" w:type="dxa"/>
            <w:vMerge/>
            <w:hideMark/>
          </w:tcPr>
          <w:p w14:paraId="7C17B873" w14:textId="77777777" w:rsidR="006127AA" w:rsidRPr="00B958E9" w:rsidRDefault="006127AA" w:rsidP="00760220">
            <w:pPr>
              <w:rPr>
                <w:bCs/>
                <w:sz w:val="16"/>
                <w:szCs w:val="16"/>
              </w:rPr>
            </w:pPr>
          </w:p>
        </w:tc>
        <w:tc>
          <w:tcPr>
            <w:tcW w:w="1312" w:type="dxa"/>
            <w:hideMark/>
          </w:tcPr>
          <w:p w14:paraId="350C1BEC"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2C980839" w14:textId="77777777" w:rsidR="006127AA" w:rsidRPr="00B958E9" w:rsidRDefault="006127AA" w:rsidP="00760220">
            <w:pPr>
              <w:rPr>
                <w:bCs/>
                <w:sz w:val="16"/>
                <w:szCs w:val="16"/>
              </w:rPr>
            </w:pPr>
            <w:r w:rsidRPr="00B958E9">
              <w:rPr>
                <w:bCs/>
                <w:sz w:val="16"/>
                <w:szCs w:val="16"/>
              </w:rPr>
              <w:t>imovinsko pravni zahtjev</w:t>
            </w:r>
          </w:p>
        </w:tc>
        <w:tc>
          <w:tcPr>
            <w:tcW w:w="2351" w:type="dxa"/>
            <w:vMerge/>
            <w:hideMark/>
          </w:tcPr>
          <w:p w14:paraId="5F80443A" w14:textId="77777777" w:rsidR="006127AA" w:rsidRPr="00B958E9" w:rsidRDefault="006127AA" w:rsidP="00760220">
            <w:pPr>
              <w:rPr>
                <w:bCs/>
                <w:sz w:val="16"/>
                <w:szCs w:val="16"/>
              </w:rPr>
            </w:pPr>
          </w:p>
        </w:tc>
        <w:tc>
          <w:tcPr>
            <w:tcW w:w="1559" w:type="dxa"/>
            <w:vMerge/>
            <w:hideMark/>
          </w:tcPr>
          <w:p w14:paraId="56C656E3" w14:textId="77777777" w:rsidR="006127AA" w:rsidRPr="00B958E9" w:rsidRDefault="006127AA" w:rsidP="00760220">
            <w:pPr>
              <w:rPr>
                <w:bCs/>
                <w:sz w:val="16"/>
                <w:szCs w:val="16"/>
              </w:rPr>
            </w:pPr>
          </w:p>
        </w:tc>
        <w:tc>
          <w:tcPr>
            <w:tcW w:w="1070" w:type="dxa"/>
            <w:vMerge/>
            <w:hideMark/>
          </w:tcPr>
          <w:p w14:paraId="120018EF" w14:textId="77777777" w:rsidR="006127AA" w:rsidRPr="00B958E9" w:rsidRDefault="006127AA" w:rsidP="00760220">
            <w:pPr>
              <w:rPr>
                <w:bCs/>
                <w:sz w:val="16"/>
                <w:szCs w:val="16"/>
              </w:rPr>
            </w:pPr>
          </w:p>
        </w:tc>
        <w:tc>
          <w:tcPr>
            <w:tcW w:w="1051" w:type="dxa"/>
            <w:vMerge/>
            <w:hideMark/>
          </w:tcPr>
          <w:p w14:paraId="28C953D4" w14:textId="77777777" w:rsidR="006127AA" w:rsidRPr="00B958E9" w:rsidRDefault="006127AA" w:rsidP="00760220">
            <w:pPr>
              <w:rPr>
                <w:bCs/>
                <w:sz w:val="16"/>
                <w:szCs w:val="16"/>
              </w:rPr>
            </w:pPr>
          </w:p>
        </w:tc>
      </w:tr>
      <w:tr w:rsidR="006127AA" w:rsidRPr="00B958E9" w14:paraId="05D64B8E" w14:textId="77777777" w:rsidTr="00760220">
        <w:trPr>
          <w:trHeight w:val="1200"/>
        </w:trPr>
        <w:tc>
          <w:tcPr>
            <w:tcW w:w="454" w:type="dxa"/>
            <w:vMerge/>
            <w:hideMark/>
          </w:tcPr>
          <w:p w14:paraId="2E2AA000" w14:textId="77777777" w:rsidR="006127AA" w:rsidRPr="00B958E9" w:rsidRDefault="006127AA" w:rsidP="00760220">
            <w:pPr>
              <w:rPr>
                <w:bCs/>
                <w:sz w:val="16"/>
                <w:szCs w:val="16"/>
              </w:rPr>
            </w:pPr>
          </w:p>
        </w:tc>
        <w:tc>
          <w:tcPr>
            <w:tcW w:w="1312" w:type="dxa"/>
            <w:hideMark/>
          </w:tcPr>
          <w:p w14:paraId="3448F0C6"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6D49AE6C" w14:textId="77777777" w:rsidR="006127AA" w:rsidRPr="00B958E9" w:rsidRDefault="006127AA" w:rsidP="00760220">
            <w:pPr>
              <w:rPr>
                <w:bCs/>
                <w:sz w:val="16"/>
                <w:szCs w:val="16"/>
              </w:rPr>
            </w:pPr>
            <w:r w:rsidRPr="00B958E9">
              <w:rPr>
                <w:bCs/>
                <w:sz w:val="16"/>
                <w:szCs w:val="16"/>
              </w:rPr>
              <w:t>USKOK, broj K-US-15/13, K-PO-US-1/13, IS-US-1/13, Županijski sud u Zagrebu, broj K-US-5/16</w:t>
            </w:r>
          </w:p>
        </w:tc>
        <w:tc>
          <w:tcPr>
            <w:tcW w:w="2351" w:type="dxa"/>
            <w:vMerge/>
            <w:hideMark/>
          </w:tcPr>
          <w:p w14:paraId="3EB564EA" w14:textId="77777777" w:rsidR="006127AA" w:rsidRPr="00B958E9" w:rsidRDefault="006127AA" w:rsidP="00760220">
            <w:pPr>
              <w:rPr>
                <w:bCs/>
                <w:sz w:val="16"/>
                <w:szCs w:val="16"/>
              </w:rPr>
            </w:pPr>
          </w:p>
        </w:tc>
        <w:tc>
          <w:tcPr>
            <w:tcW w:w="1559" w:type="dxa"/>
            <w:vMerge/>
            <w:hideMark/>
          </w:tcPr>
          <w:p w14:paraId="4FED2C44" w14:textId="77777777" w:rsidR="006127AA" w:rsidRPr="00B958E9" w:rsidRDefault="006127AA" w:rsidP="00760220">
            <w:pPr>
              <w:rPr>
                <w:bCs/>
                <w:sz w:val="16"/>
                <w:szCs w:val="16"/>
              </w:rPr>
            </w:pPr>
          </w:p>
        </w:tc>
        <w:tc>
          <w:tcPr>
            <w:tcW w:w="1070" w:type="dxa"/>
            <w:vMerge/>
            <w:hideMark/>
          </w:tcPr>
          <w:p w14:paraId="58C7FC93" w14:textId="77777777" w:rsidR="006127AA" w:rsidRPr="00B958E9" w:rsidRDefault="006127AA" w:rsidP="00760220">
            <w:pPr>
              <w:rPr>
                <w:bCs/>
                <w:sz w:val="16"/>
                <w:szCs w:val="16"/>
              </w:rPr>
            </w:pPr>
          </w:p>
        </w:tc>
        <w:tc>
          <w:tcPr>
            <w:tcW w:w="1051" w:type="dxa"/>
            <w:vMerge/>
            <w:hideMark/>
          </w:tcPr>
          <w:p w14:paraId="0B31855F" w14:textId="77777777" w:rsidR="006127AA" w:rsidRPr="00B958E9" w:rsidRDefault="006127AA" w:rsidP="00760220">
            <w:pPr>
              <w:rPr>
                <w:bCs/>
                <w:sz w:val="16"/>
                <w:szCs w:val="16"/>
              </w:rPr>
            </w:pPr>
          </w:p>
        </w:tc>
      </w:tr>
      <w:tr w:rsidR="006127AA" w:rsidRPr="00B958E9" w14:paraId="06BEAD1C" w14:textId="77777777" w:rsidTr="00760220">
        <w:trPr>
          <w:trHeight w:val="1200"/>
        </w:trPr>
        <w:tc>
          <w:tcPr>
            <w:tcW w:w="454" w:type="dxa"/>
            <w:vMerge/>
            <w:hideMark/>
          </w:tcPr>
          <w:p w14:paraId="091D495A" w14:textId="77777777" w:rsidR="006127AA" w:rsidRPr="00B958E9" w:rsidRDefault="006127AA" w:rsidP="00760220">
            <w:pPr>
              <w:rPr>
                <w:bCs/>
                <w:sz w:val="16"/>
                <w:szCs w:val="16"/>
              </w:rPr>
            </w:pPr>
          </w:p>
        </w:tc>
        <w:tc>
          <w:tcPr>
            <w:tcW w:w="1312" w:type="dxa"/>
            <w:hideMark/>
          </w:tcPr>
          <w:p w14:paraId="4393AF1A" w14:textId="77777777" w:rsidR="006127AA" w:rsidRPr="00B958E9" w:rsidRDefault="006127AA" w:rsidP="00760220">
            <w:pPr>
              <w:rPr>
                <w:bCs/>
                <w:sz w:val="16"/>
                <w:szCs w:val="16"/>
              </w:rPr>
            </w:pPr>
            <w:r w:rsidRPr="00B958E9">
              <w:rPr>
                <w:bCs/>
                <w:sz w:val="16"/>
                <w:szCs w:val="16"/>
              </w:rPr>
              <w:t>VPS:</w:t>
            </w:r>
          </w:p>
        </w:tc>
        <w:tc>
          <w:tcPr>
            <w:tcW w:w="1265" w:type="dxa"/>
            <w:hideMark/>
          </w:tcPr>
          <w:p w14:paraId="13B15522" w14:textId="77777777" w:rsidR="006127AA" w:rsidRPr="00B958E9" w:rsidRDefault="006127AA" w:rsidP="00760220">
            <w:pPr>
              <w:rPr>
                <w:bCs/>
                <w:sz w:val="16"/>
                <w:szCs w:val="16"/>
              </w:rPr>
            </w:pPr>
            <w:r w:rsidRPr="00B958E9">
              <w:rPr>
                <w:bCs/>
                <w:sz w:val="16"/>
                <w:szCs w:val="16"/>
              </w:rPr>
              <w:t>2.958.166,75 kn + 3.200.022,37 kn: 6.158.189,12 kn (817.820,59 EUR) (imovinskopravn</w:t>
            </w:r>
            <w:r w:rsidRPr="00B958E9">
              <w:rPr>
                <w:bCs/>
                <w:sz w:val="16"/>
                <w:szCs w:val="16"/>
              </w:rPr>
              <w:lastRenderedPageBreak/>
              <w:t>i zahtjevi prema okrivljenima)</w:t>
            </w:r>
          </w:p>
        </w:tc>
        <w:tc>
          <w:tcPr>
            <w:tcW w:w="2351" w:type="dxa"/>
            <w:vMerge/>
            <w:hideMark/>
          </w:tcPr>
          <w:p w14:paraId="151BC748" w14:textId="77777777" w:rsidR="006127AA" w:rsidRPr="00B958E9" w:rsidRDefault="006127AA" w:rsidP="00760220">
            <w:pPr>
              <w:rPr>
                <w:bCs/>
                <w:sz w:val="16"/>
                <w:szCs w:val="16"/>
              </w:rPr>
            </w:pPr>
          </w:p>
        </w:tc>
        <w:tc>
          <w:tcPr>
            <w:tcW w:w="1559" w:type="dxa"/>
            <w:vMerge/>
            <w:hideMark/>
          </w:tcPr>
          <w:p w14:paraId="65B8C509" w14:textId="77777777" w:rsidR="006127AA" w:rsidRPr="00B958E9" w:rsidRDefault="006127AA" w:rsidP="00760220">
            <w:pPr>
              <w:rPr>
                <w:bCs/>
                <w:sz w:val="16"/>
                <w:szCs w:val="16"/>
              </w:rPr>
            </w:pPr>
          </w:p>
        </w:tc>
        <w:tc>
          <w:tcPr>
            <w:tcW w:w="1070" w:type="dxa"/>
            <w:vMerge/>
            <w:hideMark/>
          </w:tcPr>
          <w:p w14:paraId="7C6BC6BA" w14:textId="77777777" w:rsidR="006127AA" w:rsidRPr="00B958E9" w:rsidRDefault="006127AA" w:rsidP="00760220">
            <w:pPr>
              <w:rPr>
                <w:bCs/>
                <w:sz w:val="16"/>
                <w:szCs w:val="16"/>
              </w:rPr>
            </w:pPr>
          </w:p>
        </w:tc>
        <w:tc>
          <w:tcPr>
            <w:tcW w:w="1051" w:type="dxa"/>
            <w:vMerge/>
            <w:hideMark/>
          </w:tcPr>
          <w:p w14:paraId="4DB3D351" w14:textId="77777777" w:rsidR="006127AA" w:rsidRPr="00B958E9" w:rsidRDefault="006127AA" w:rsidP="00760220">
            <w:pPr>
              <w:rPr>
                <w:bCs/>
                <w:sz w:val="16"/>
                <w:szCs w:val="16"/>
              </w:rPr>
            </w:pPr>
          </w:p>
        </w:tc>
      </w:tr>
      <w:tr w:rsidR="006127AA" w:rsidRPr="00B958E9" w14:paraId="6F5B127E" w14:textId="77777777" w:rsidTr="00760220">
        <w:trPr>
          <w:trHeight w:val="435"/>
        </w:trPr>
        <w:tc>
          <w:tcPr>
            <w:tcW w:w="454" w:type="dxa"/>
            <w:vMerge/>
            <w:hideMark/>
          </w:tcPr>
          <w:p w14:paraId="5C03C71D" w14:textId="77777777" w:rsidR="006127AA" w:rsidRPr="00B958E9" w:rsidRDefault="006127AA" w:rsidP="00760220">
            <w:pPr>
              <w:rPr>
                <w:bCs/>
                <w:sz w:val="16"/>
                <w:szCs w:val="16"/>
              </w:rPr>
            </w:pPr>
          </w:p>
        </w:tc>
        <w:tc>
          <w:tcPr>
            <w:tcW w:w="1312" w:type="dxa"/>
            <w:hideMark/>
          </w:tcPr>
          <w:p w14:paraId="17FA895E" w14:textId="77777777" w:rsidR="006127AA" w:rsidRPr="00B958E9" w:rsidRDefault="006127AA" w:rsidP="00760220">
            <w:pPr>
              <w:rPr>
                <w:bCs/>
                <w:sz w:val="16"/>
                <w:szCs w:val="16"/>
              </w:rPr>
            </w:pPr>
            <w:r w:rsidRPr="00B958E9">
              <w:rPr>
                <w:bCs/>
                <w:sz w:val="16"/>
                <w:szCs w:val="16"/>
              </w:rPr>
              <w:t>KLASA:</w:t>
            </w:r>
          </w:p>
        </w:tc>
        <w:tc>
          <w:tcPr>
            <w:tcW w:w="1265" w:type="dxa"/>
            <w:hideMark/>
          </w:tcPr>
          <w:p w14:paraId="017488DC" w14:textId="77777777" w:rsidR="006127AA" w:rsidRPr="00B958E9" w:rsidRDefault="006127AA" w:rsidP="00760220">
            <w:pPr>
              <w:rPr>
                <w:bCs/>
                <w:sz w:val="16"/>
                <w:szCs w:val="16"/>
              </w:rPr>
            </w:pPr>
            <w:r w:rsidRPr="00B958E9">
              <w:rPr>
                <w:bCs/>
                <w:sz w:val="16"/>
                <w:szCs w:val="16"/>
              </w:rPr>
              <w:t>701-02/13-01/5</w:t>
            </w:r>
          </w:p>
        </w:tc>
        <w:tc>
          <w:tcPr>
            <w:tcW w:w="2351" w:type="dxa"/>
            <w:vMerge/>
            <w:hideMark/>
          </w:tcPr>
          <w:p w14:paraId="6EB30BC1" w14:textId="77777777" w:rsidR="006127AA" w:rsidRPr="00B958E9" w:rsidRDefault="006127AA" w:rsidP="00760220">
            <w:pPr>
              <w:rPr>
                <w:bCs/>
                <w:sz w:val="16"/>
                <w:szCs w:val="16"/>
              </w:rPr>
            </w:pPr>
          </w:p>
        </w:tc>
        <w:tc>
          <w:tcPr>
            <w:tcW w:w="1559" w:type="dxa"/>
            <w:vMerge/>
            <w:hideMark/>
          </w:tcPr>
          <w:p w14:paraId="65D6CEEB" w14:textId="77777777" w:rsidR="006127AA" w:rsidRPr="00B958E9" w:rsidRDefault="006127AA" w:rsidP="00760220">
            <w:pPr>
              <w:rPr>
                <w:bCs/>
                <w:sz w:val="16"/>
                <w:szCs w:val="16"/>
              </w:rPr>
            </w:pPr>
          </w:p>
        </w:tc>
        <w:tc>
          <w:tcPr>
            <w:tcW w:w="1070" w:type="dxa"/>
            <w:vMerge/>
            <w:hideMark/>
          </w:tcPr>
          <w:p w14:paraId="7CCCF0A6" w14:textId="77777777" w:rsidR="006127AA" w:rsidRPr="00B958E9" w:rsidRDefault="006127AA" w:rsidP="00760220">
            <w:pPr>
              <w:rPr>
                <w:bCs/>
                <w:sz w:val="16"/>
                <w:szCs w:val="16"/>
              </w:rPr>
            </w:pPr>
          </w:p>
        </w:tc>
        <w:tc>
          <w:tcPr>
            <w:tcW w:w="1051" w:type="dxa"/>
            <w:vMerge/>
            <w:hideMark/>
          </w:tcPr>
          <w:p w14:paraId="5D3903FE" w14:textId="77777777" w:rsidR="006127AA" w:rsidRPr="00B958E9" w:rsidRDefault="006127AA" w:rsidP="00760220">
            <w:pPr>
              <w:rPr>
                <w:bCs/>
                <w:sz w:val="16"/>
                <w:szCs w:val="16"/>
              </w:rPr>
            </w:pPr>
          </w:p>
        </w:tc>
      </w:tr>
      <w:tr w:rsidR="006127AA" w:rsidRPr="00B958E9" w14:paraId="2FA5B112" w14:textId="77777777" w:rsidTr="00760220">
        <w:trPr>
          <w:trHeight w:val="345"/>
        </w:trPr>
        <w:tc>
          <w:tcPr>
            <w:tcW w:w="454" w:type="dxa"/>
            <w:vMerge/>
            <w:hideMark/>
          </w:tcPr>
          <w:p w14:paraId="13E16935" w14:textId="77777777" w:rsidR="006127AA" w:rsidRPr="00B958E9" w:rsidRDefault="006127AA" w:rsidP="00760220">
            <w:pPr>
              <w:rPr>
                <w:bCs/>
                <w:sz w:val="16"/>
                <w:szCs w:val="16"/>
              </w:rPr>
            </w:pPr>
          </w:p>
        </w:tc>
        <w:tc>
          <w:tcPr>
            <w:tcW w:w="1312" w:type="dxa"/>
            <w:hideMark/>
          </w:tcPr>
          <w:p w14:paraId="498DCC6D"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5FE857F3"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6F82E3C2" w14:textId="77777777" w:rsidR="006127AA" w:rsidRPr="00B958E9" w:rsidRDefault="006127AA" w:rsidP="00760220">
            <w:pPr>
              <w:rPr>
                <w:bCs/>
                <w:sz w:val="16"/>
                <w:szCs w:val="16"/>
              </w:rPr>
            </w:pPr>
          </w:p>
        </w:tc>
        <w:tc>
          <w:tcPr>
            <w:tcW w:w="1559" w:type="dxa"/>
            <w:vMerge/>
            <w:hideMark/>
          </w:tcPr>
          <w:p w14:paraId="0B688B8E" w14:textId="77777777" w:rsidR="006127AA" w:rsidRPr="00B958E9" w:rsidRDefault="006127AA" w:rsidP="00760220">
            <w:pPr>
              <w:rPr>
                <w:bCs/>
                <w:sz w:val="16"/>
                <w:szCs w:val="16"/>
              </w:rPr>
            </w:pPr>
          </w:p>
        </w:tc>
        <w:tc>
          <w:tcPr>
            <w:tcW w:w="1070" w:type="dxa"/>
            <w:vMerge/>
            <w:hideMark/>
          </w:tcPr>
          <w:p w14:paraId="44BE86A6" w14:textId="77777777" w:rsidR="006127AA" w:rsidRPr="00B958E9" w:rsidRDefault="006127AA" w:rsidP="00760220">
            <w:pPr>
              <w:rPr>
                <w:bCs/>
                <w:sz w:val="16"/>
                <w:szCs w:val="16"/>
              </w:rPr>
            </w:pPr>
          </w:p>
        </w:tc>
        <w:tc>
          <w:tcPr>
            <w:tcW w:w="1051" w:type="dxa"/>
            <w:vMerge/>
            <w:hideMark/>
          </w:tcPr>
          <w:p w14:paraId="5C4073C2" w14:textId="77777777" w:rsidR="006127AA" w:rsidRPr="00B958E9" w:rsidRDefault="006127AA" w:rsidP="00760220">
            <w:pPr>
              <w:rPr>
                <w:bCs/>
                <w:sz w:val="16"/>
                <w:szCs w:val="16"/>
              </w:rPr>
            </w:pPr>
          </w:p>
        </w:tc>
      </w:tr>
      <w:tr w:rsidR="006127AA" w:rsidRPr="00B958E9" w14:paraId="273D2233" w14:textId="77777777" w:rsidTr="00760220">
        <w:trPr>
          <w:trHeight w:val="900"/>
        </w:trPr>
        <w:tc>
          <w:tcPr>
            <w:tcW w:w="454" w:type="dxa"/>
            <w:vMerge w:val="restart"/>
            <w:noWrap/>
            <w:hideMark/>
          </w:tcPr>
          <w:p w14:paraId="0286BFFB" w14:textId="77777777" w:rsidR="006127AA" w:rsidRPr="00B958E9" w:rsidRDefault="006127AA" w:rsidP="00760220">
            <w:pPr>
              <w:rPr>
                <w:bCs/>
                <w:sz w:val="16"/>
                <w:szCs w:val="16"/>
              </w:rPr>
            </w:pPr>
            <w:r w:rsidRPr="00B958E9">
              <w:rPr>
                <w:bCs/>
                <w:sz w:val="16"/>
                <w:szCs w:val="16"/>
              </w:rPr>
              <w:t>15</w:t>
            </w:r>
          </w:p>
        </w:tc>
        <w:tc>
          <w:tcPr>
            <w:tcW w:w="1312" w:type="dxa"/>
            <w:hideMark/>
          </w:tcPr>
          <w:p w14:paraId="067FBBC1" w14:textId="77777777" w:rsidR="006127AA" w:rsidRPr="00B958E9" w:rsidRDefault="006127AA" w:rsidP="00760220">
            <w:pPr>
              <w:rPr>
                <w:bCs/>
                <w:sz w:val="16"/>
                <w:szCs w:val="16"/>
              </w:rPr>
            </w:pPr>
            <w:r w:rsidRPr="00B958E9">
              <w:rPr>
                <w:bCs/>
                <w:sz w:val="16"/>
                <w:szCs w:val="16"/>
              </w:rPr>
              <w:t>Tužitelj:</w:t>
            </w:r>
          </w:p>
        </w:tc>
        <w:tc>
          <w:tcPr>
            <w:tcW w:w="1265" w:type="dxa"/>
            <w:hideMark/>
          </w:tcPr>
          <w:p w14:paraId="6D529E19" w14:textId="77777777" w:rsidR="006127AA" w:rsidRPr="00B958E9" w:rsidRDefault="006127AA" w:rsidP="00760220">
            <w:pPr>
              <w:rPr>
                <w:bCs/>
                <w:sz w:val="16"/>
                <w:szCs w:val="16"/>
              </w:rPr>
            </w:pPr>
            <w:r w:rsidRPr="00B958E9">
              <w:rPr>
                <w:bCs/>
                <w:sz w:val="16"/>
                <w:szCs w:val="16"/>
              </w:rPr>
              <w:t>Ured za suzbijanje korupcije i organiziranog kriminaliteta u Zagrebu</w:t>
            </w:r>
          </w:p>
        </w:tc>
        <w:tc>
          <w:tcPr>
            <w:tcW w:w="2351" w:type="dxa"/>
            <w:vMerge w:val="restart"/>
            <w:hideMark/>
          </w:tcPr>
          <w:p w14:paraId="158824C1" w14:textId="77777777" w:rsidR="006127AA" w:rsidRPr="00B958E9" w:rsidRDefault="006127AA" w:rsidP="00760220">
            <w:pPr>
              <w:rPr>
                <w:bCs/>
                <w:sz w:val="16"/>
                <w:szCs w:val="16"/>
              </w:rPr>
            </w:pPr>
            <w:r w:rsidRPr="00B958E9">
              <w:rPr>
                <w:bCs/>
                <w:sz w:val="16"/>
                <w:szCs w:val="16"/>
              </w:rPr>
              <w:t xml:space="preserve">imovinsko pravni zahtjev postavljen je na 4.078.234,91 kn (541.598,14 EUR)   </w:t>
            </w:r>
          </w:p>
        </w:tc>
        <w:tc>
          <w:tcPr>
            <w:tcW w:w="1559" w:type="dxa"/>
            <w:vMerge w:val="restart"/>
            <w:hideMark/>
          </w:tcPr>
          <w:p w14:paraId="22F6B83D" w14:textId="77777777" w:rsidR="006127AA" w:rsidRPr="00B958E9" w:rsidRDefault="006127AA" w:rsidP="00760220">
            <w:pPr>
              <w:rPr>
                <w:bCs/>
                <w:sz w:val="16"/>
                <w:szCs w:val="16"/>
              </w:rPr>
            </w:pPr>
            <w:r w:rsidRPr="00B958E9">
              <w:rPr>
                <w:bCs/>
                <w:sz w:val="16"/>
                <w:szCs w:val="16"/>
              </w:rPr>
              <w:t>Obzirom u ovom trenutku nije moguće predvidjeti trajanje, ni ishod predmetnog postupka, nije moguće predvidjeti ni vrijeme priljeva sredstava.</w:t>
            </w:r>
          </w:p>
        </w:tc>
        <w:tc>
          <w:tcPr>
            <w:tcW w:w="1070" w:type="dxa"/>
            <w:vMerge w:val="restart"/>
            <w:noWrap/>
            <w:hideMark/>
          </w:tcPr>
          <w:p w14:paraId="6E06B182" w14:textId="77777777" w:rsidR="006127AA" w:rsidRPr="00B958E9" w:rsidRDefault="006127AA" w:rsidP="00760220">
            <w:pPr>
              <w:rPr>
                <w:bCs/>
                <w:sz w:val="16"/>
                <w:szCs w:val="16"/>
              </w:rPr>
            </w:pPr>
            <w:r w:rsidRPr="00B958E9">
              <w:rPr>
                <w:bCs/>
                <w:sz w:val="16"/>
                <w:szCs w:val="16"/>
              </w:rPr>
              <w:t>541.598,14 EUR</w:t>
            </w:r>
          </w:p>
        </w:tc>
        <w:tc>
          <w:tcPr>
            <w:tcW w:w="1051" w:type="dxa"/>
            <w:vMerge w:val="restart"/>
            <w:hideMark/>
          </w:tcPr>
          <w:p w14:paraId="11D4AEA8" w14:textId="77777777" w:rsidR="006127AA" w:rsidRPr="00B958E9" w:rsidRDefault="006127AA" w:rsidP="00760220">
            <w:pPr>
              <w:rPr>
                <w:bCs/>
                <w:sz w:val="16"/>
                <w:szCs w:val="16"/>
              </w:rPr>
            </w:pPr>
            <w:r w:rsidRPr="00B958E9">
              <w:rPr>
                <w:bCs/>
                <w:sz w:val="16"/>
                <w:szCs w:val="16"/>
              </w:rPr>
              <w:t>0,00 EUR</w:t>
            </w:r>
          </w:p>
        </w:tc>
      </w:tr>
      <w:tr w:rsidR="006127AA" w:rsidRPr="00B958E9" w14:paraId="58A7E7A0" w14:textId="77777777" w:rsidTr="00760220">
        <w:trPr>
          <w:trHeight w:val="300"/>
        </w:trPr>
        <w:tc>
          <w:tcPr>
            <w:tcW w:w="454" w:type="dxa"/>
            <w:vMerge/>
            <w:hideMark/>
          </w:tcPr>
          <w:p w14:paraId="6F55B6B9" w14:textId="77777777" w:rsidR="006127AA" w:rsidRPr="00B958E9" w:rsidRDefault="006127AA" w:rsidP="00760220">
            <w:pPr>
              <w:rPr>
                <w:bCs/>
                <w:sz w:val="16"/>
                <w:szCs w:val="16"/>
              </w:rPr>
            </w:pPr>
          </w:p>
        </w:tc>
        <w:tc>
          <w:tcPr>
            <w:tcW w:w="1312" w:type="dxa"/>
            <w:hideMark/>
          </w:tcPr>
          <w:p w14:paraId="464FB9E3" w14:textId="77777777" w:rsidR="006127AA" w:rsidRPr="00B958E9" w:rsidRDefault="006127AA" w:rsidP="00760220">
            <w:pPr>
              <w:rPr>
                <w:bCs/>
                <w:sz w:val="16"/>
                <w:szCs w:val="16"/>
              </w:rPr>
            </w:pPr>
            <w:r w:rsidRPr="00B958E9">
              <w:rPr>
                <w:bCs/>
                <w:sz w:val="16"/>
                <w:szCs w:val="16"/>
              </w:rPr>
              <w:t>Tuženik:</w:t>
            </w:r>
          </w:p>
        </w:tc>
        <w:tc>
          <w:tcPr>
            <w:tcW w:w="1265" w:type="dxa"/>
            <w:hideMark/>
          </w:tcPr>
          <w:p w14:paraId="7B9B1BD8" w14:textId="77777777" w:rsidR="006127AA" w:rsidRPr="00B958E9" w:rsidRDefault="006127AA" w:rsidP="00760220">
            <w:pPr>
              <w:rPr>
                <w:bCs/>
                <w:sz w:val="16"/>
                <w:szCs w:val="16"/>
              </w:rPr>
            </w:pPr>
            <w:r w:rsidRPr="00B958E9">
              <w:rPr>
                <w:bCs/>
                <w:sz w:val="16"/>
                <w:szCs w:val="16"/>
              </w:rPr>
              <w:t>fizičke osobe</w:t>
            </w:r>
          </w:p>
        </w:tc>
        <w:tc>
          <w:tcPr>
            <w:tcW w:w="2351" w:type="dxa"/>
            <w:vMerge/>
            <w:hideMark/>
          </w:tcPr>
          <w:p w14:paraId="08881A45" w14:textId="77777777" w:rsidR="006127AA" w:rsidRPr="00B958E9" w:rsidRDefault="006127AA" w:rsidP="00760220">
            <w:pPr>
              <w:rPr>
                <w:bCs/>
                <w:sz w:val="16"/>
                <w:szCs w:val="16"/>
              </w:rPr>
            </w:pPr>
          </w:p>
        </w:tc>
        <w:tc>
          <w:tcPr>
            <w:tcW w:w="1559" w:type="dxa"/>
            <w:vMerge/>
            <w:hideMark/>
          </w:tcPr>
          <w:p w14:paraId="686472A6" w14:textId="77777777" w:rsidR="006127AA" w:rsidRPr="00B958E9" w:rsidRDefault="006127AA" w:rsidP="00760220">
            <w:pPr>
              <w:rPr>
                <w:bCs/>
                <w:sz w:val="16"/>
                <w:szCs w:val="16"/>
              </w:rPr>
            </w:pPr>
          </w:p>
        </w:tc>
        <w:tc>
          <w:tcPr>
            <w:tcW w:w="1070" w:type="dxa"/>
            <w:vMerge/>
            <w:hideMark/>
          </w:tcPr>
          <w:p w14:paraId="708F433C" w14:textId="77777777" w:rsidR="006127AA" w:rsidRPr="00B958E9" w:rsidRDefault="006127AA" w:rsidP="00760220">
            <w:pPr>
              <w:rPr>
                <w:bCs/>
                <w:sz w:val="16"/>
                <w:szCs w:val="16"/>
              </w:rPr>
            </w:pPr>
          </w:p>
        </w:tc>
        <w:tc>
          <w:tcPr>
            <w:tcW w:w="1051" w:type="dxa"/>
            <w:vMerge/>
            <w:hideMark/>
          </w:tcPr>
          <w:p w14:paraId="43135B71" w14:textId="77777777" w:rsidR="006127AA" w:rsidRPr="00B958E9" w:rsidRDefault="006127AA" w:rsidP="00760220">
            <w:pPr>
              <w:rPr>
                <w:bCs/>
                <w:sz w:val="16"/>
                <w:szCs w:val="16"/>
              </w:rPr>
            </w:pPr>
          </w:p>
        </w:tc>
      </w:tr>
      <w:tr w:rsidR="006127AA" w:rsidRPr="00B958E9" w14:paraId="743A6C5B" w14:textId="77777777" w:rsidTr="00760220">
        <w:trPr>
          <w:trHeight w:val="600"/>
        </w:trPr>
        <w:tc>
          <w:tcPr>
            <w:tcW w:w="454" w:type="dxa"/>
            <w:vMerge/>
            <w:hideMark/>
          </w:tcPr>
          <w:p w14:paraId="3C6DBC58" w14:textId="77777777" w:rsidR="006127AA" w:rsidRPr="00B958E9" w:rsidRDefault="006127AA" w:rsidP="00760220">
            <w:pPr>
              <w:rPr>
                <w:bCs/>
                <w:sz w:val="16"/>
                <w:szCs w:val="16"/>
              </w:rPr>
            </w:pPr>
          </w:p>
        </w:tc>
        <w:tc>
          <w:tcPr>
            <w:tcW w:w="1312" w:type="dxa"/>
            <w:hideMark/>
          </w:tcPr>
          <w:p w14:paraId="58DF3FED"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07A45DA3" w14:textId="77777777" w:rsidR="006127AA" w:rsidRPr="00B958E9" w:rsidRDefault="006127AA" w:rsidP="00760220">
            <w:pPr>
              <w:rPr>
                <w:bCs/>
                <w:sz w:val="16"/>
                <w:szCs w:val="16"/>
              </w:rPr>
            </w:pPr>
            <w:r w:rsidRPr="00B958E9">
              <w:rPr>
                <w:bCs/>
                <w:sz w:val="16"/>
                <w:szCs w:val="16"/>
              </w:rPr>
              <w:t>imovinsko-pravni zahtjev</w:t>
            </w:r>
          </w:p>
        </w:tc>
        <w:tc>
          <w:tcPr>
            <w:tcW w:w="2351" w:type="dxa"/>
            <w:vMerge/>
            <w:hideMark/>
          </w:tcPr>
          <w:p w14:paraId="47A8F754" w14:textId="77777777" w:rsidR="006127AA" w:rsidRPr="00B958E9" w:rsidRDefault="006127AA" w:rsidP="00760220">
            <w:pPr>
              <w:rPr>
                <w:bCs/>
                <w:sz w:val="16"/>
                <w:szCs w:val="16"/>
              </w:rPr>
            </w:pPr>
          </w:p>
        </w:tc>
        <w:tc>
          <w:tcPr>
            <w:tcW w:w="1559" w:type="dxa"/>
            <w:vMerge/>
            <w:hideMark/>
          </w:tcPr>
          <w:p w14:paraId="38252570" w14:textId="77777777" w:rsidR="006127AA" w:rsidRPr="00B958E9" w:rsidRDefault="006127AA" w:rsidP="00760220">
            <w:pPr>
              <w:rPr>
                <w:bCs/>
                <w:sz w:val="16"/>
                <w:szCs w:val="16"/>
              </w:rPr>
            </w:pPr>
          </w:p>
        </w:tc>
        <w:tc>
          <w:tcPr>
            <w:tcW w:w="1070" w:type="dxa"/>
            <w:vMerge/>
            <w:hideMark/>
          </w:tcPr>
          <w:p w14:paraId="0419FDF3" w14:textId="77777777" w:rsidR="006127AA" w:rsidRPr="00B958E9" w:rsidRDefault="006127AA" w:rsidP="00760220">
            <w:pPr>
              <w:rPr>
                <w:bCs/>
                <w:sz w:val="16"/>
                <w:szCs w:val="16"/>
              </w:rPr>
            </w:pPr>
          </w:p>
        </w:tc>
        <w:tc>
          <w:tcPr>
            <w:tcW w:w="1051" w:type="dxa"/>
            <w:vMerge/>
            <w:hideMark/>
          </w:tcPr>
          <w:p w14:paraId="743018F5" w14:textId="77777777" w:rsidR="006127AA" w:rsidRPr="00B958E9" w:rsidRDefault="006127AA" w:rsidP="00760220">
            <w:pPr>
              <w:rPr>
                <w:bCs/>
                <w:sz w:val="16"/>
                <w:szCs w:val="16"/>
              </w:rPr>
            </w:pPr>
          </w:p>
        </w:tc>
      </w:tr>
      <w:tr w:rsidR="006127AA" w:rsidRPr="00B958E9" w14:paraId="66951825" w14:textId="77777777" w:rsidTr="00760220">
        <w:trPr>
          <w:trHeight w:val="900"/>
        </w:trPr>
        <w:tc>
          <w:tcPr>
            <w:tcW w:w="454" w:type="dxa"/>
            <w:vMerge/>
            <w:hideMark/>
          </w:tcPr>
          <w:p w14:paraId="005BDAEB" w14:textId="77777777" w:rsidR="006127AA" w:rsidRPr="00B958E9" w:rsidRDefault="006127AA" w:rsidP="00760220">
            <w:pPr>
              <w:rPr>
                <w:bCs/>
                <w:sz w:val="16"/>
                <w:szCs w:val="16"/>
              </w:rPr>
            </w:pPr>
          </w:p>
        </w:tc>
        <w:tc>
          <w:tcPr>
            <w:tcW w:w="1312" w:type="dxa"/>
            <w:hideMark/>
          </w:tcPr>
          <w:p w14:paraId="5EEA2696"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57D731B1" w14:textId="77777777" w:rsidR="006127AA" w:rsidRPr="00B958E9" w:rsidRDefault="006127AA" w:rsidP="00760220">
            <w:pPr>
              <w:rPr>
                <w:bCs/>
                <w:sz w:val="16"/>
                <w:szCs w:val="16"/>
              </w:rPr>
            </w:pPr>
            <w:r w:rsidRPr="00B958E9">
              <w:rPr>
                <w:bCs/>
                <w:sz w:val="16"/>
                <w:szCs w:val="16"/>
              </w:rPr>
              <w:t>Županijski sud u Zagrebu               Kv-US-10/14; K-Us-53/12, K-US-13/2021, KOV- US-17/2022</w:t>
            </w:r>
          </w:p>
        </w:tc>
        <w:tc>
          <w:tcPr>
            <w:tcW w:w="2351" w:type="dxa"/>
            <w:vMerge/>
            <w:hideMark/>
          </w:tcPr>
          <w:p w14:paraId="759A3C6C" w14:textId="77777777" w:rsidR="006127AA" w:rsidRPr="00B958E9" w:rsidRDefault="006127AA" w:rsidP="00760220">
            <w:pPr>
              <w:rPr>
                <w:bCs/>
                <w:sz w:val="16"/>
                <w:szCs w:val="16"/>
              </w:rPr>
            </w:pPr>
          </w:p>
        </w:tc>
        <w:tc>
          <w:tcPr>
            <w:tcW w:w="1559" w:type="dxa"/>
            <w:vMerge/>
            <w:hideMark/>
          </w:tcPr>
          <w:p w14:paraId="390CF55E" w14:textId="77777777" w:rsidR="006127AA" w:rsidRPr="00B958E9" w:rsidRDefault="006127AA" w:rsidP="00760220">
            <w:pPr>
              <w:rPr>
                <w:bCs/>
                <w:sz w:val="16"/>
                <w:szCs w:val="16"/>
              </w:rPr>
            </w:pPr>
          </w:p>
        </w:tc>
        <w:tc>
          <w:tcPr>
            <w:tcW w:w="1070" w:type="dxa"/>
            <w:vMerge/>
            <w:hideMark/>
          </w:tcPr>
          <w:p w14:paraId="412DF3FC" w14:textId="77777777" w:rsidR="006127AA" w:rsidRPr="00B958E9" w:rsidRDefault="006127AA" w:rsidP="00760220">
            <w:pPr>
              <w:rPr>
                <w:bCs/>
                <w:sz w:val="16"/>
                <w:szCs w:val="16"/>
              </w:rPr>
            </w:pPr>
          </w:p>
        </w:tc>
        <w:tc>
          <w:tcPr>
            <w:tcW w:w="1051" w:type="dxa"/>
            <w:vMerge/>
            <w:hideMark/>
          </w:tcPr>
          <w:p w14:paraId="1AF5E669" w14:textId="77777777" w:rsidR="006127AA" w:rsidRPr="00B958E9" w:rsidRDefault="006127AA" w:rsidP="00760220">
            <w:pPr>
              <w:rPr>
                <w:bCs/>
                <w:sz w:val="16"/>
                <w:szCs w:val="16"/>
              </w:rPr>
            </w:pPr>
          </w:p>
        </w:tc>
      </w:tr>
      <w:tr w:rsidR="006127AA" w:rsidRPr="00B958E9" w14:paraId="00907D19" w14:textId="77777777" w:rsidTr="00760220">
        <w:trPr>
          <w:trHeight w:val="300"/>
        </w:trPr>
        <w:tc>
          <w:tcPr>
            <w:tcW w:w="454" w:type="dxa"/>
            <w:vMerge/>
            <w:hideMark/>
          </w:tcPr>
          <w:p w14:paraId="00CC20A8" w14:textId="77777777" w:rsidR="006127AA" w:rsidRPr="00B958E9" w:rsidRDefault="006127AA" w:rsidP="00760220">
            <w:pPr>
              <w:rPr>
                <w:bCs/>
                <w:sz w:val="16"/>
                <w:szCs w:val="16"/>
              </w:rPr>
            </w:pPr>
          </w:p>
        </w:tc>
        <w:tc>
          <w:tcPr>
            <w:tcW w:w="1312" w:type="dxa"/>
            <w:hideMark/>
          </w:tcPr>
          <w:p w14:paraId="320D7F02" w14:textId="77777777" w:rsidR="006127AA" w:rsidRPr="00B958E9" w:rsidRDefault="006127AA" w:rsidP="00760220">
            <w:pPr>
              <w:rPr>
                <w:bCs/>
                <w:sz w:val="16"/>
                <w:szCs w:val="16"/>
              </w:rPr>
            </w:pPr>
            <w:r w:rsidRPr="00B958E9">
              <w:rPr>
                <w:bCs/>
                <w:sz w:val="16"/>
                <w:szCs w:val="16"/>
              </w:rPr>
              <w:t>VPS:</w:t>
            </w:r>
          </w:p>
        </w:tc>
        <w:tc>
          <w:tcPr>
            <w:tcW w:w="1265" w:type="dxa"/>
            <w:hideMark/>
          </w:tcPr>
          <w:p w14:paraId="4ACE4F7C" w14:textId="77777777" w:rsidR="006127AA" w:rsidRPr="00B958E9" w:rsidRDefault="006127AA" w:rsidP="00760220">
            <w:pPr>
              <w:rPr>
                <w:bCs/>
                <w:sz w:val="16"/>
                <w:szCs w:val="16"/>
              </w:rPr>
            </w:pPr>
            <w:r w:rsidRPr="00B958E9">
              <w:rPr>
                <w:bCs/>
                <w:sz w:val="16"/>
                <w:szCs w:val="16"/>
              </w:rPr>
              <w:t>541.598,14 EUR</w:t>
            </w:r>
          </w:p>
        </w:tc>
        <w:tc>
          <w:tcPr>
            <w:tcW w:w="2351" w:type="dxa"/>
            <w:vMerge/>
            <w:hideMark/>
          </w:tcPr>
          <w:p w14:paraId="67CC32A1" w14:textId="77777777" w:rsidR="006127AA" w:rsidRPr="00B958E9" w:rsidRDefault="006127AA" w:rsidP="00760220">
            <w:pPr>
              <w:rPr>
                <w:bCs/>
                <w:sz w:val="16"/>
                <w:szCs w:val="16"/>
              </w:rPr>
            </w:pPr>
          </w:p>
        </w:tc>
        <w:tc>
          <w:tcPr>
            <w:tcW w:w="1559" w:type="dxa"/>
            <w:vMerge/>
            <w:hideMark/>
          </w:tcPr>
          <w:p w14:paraId="1FBF4646" w14:textId="77777777" w:rsidR="006127AA" w:rsidRPr="00B958E9" w:rsidRDefault="006127AA" w:rsidP="00760220">
            <w:pPr>
              <w:rPr>
                <w:bCs/>
                <w:sz w:val="16"/>
                <w:szCs w:val="16"/>
              </w:rPr>
            </w:pPr>
          </w:p>
        </w:tc>
        <w:tc>
          <w:tcPr>
            <w:tcW w:w="1070" w:type="dxa"/>
            <w:vMerge/>
            <w:hideMark/>
          </w:tcPr>
          <w:p w14:paraId="07F7A19B" w14:textId="77777777" w:rsidR="006127AA" w:rsidRPr="00B958E9" w:rsidRDefault="006127AA" w:rsidP="00760220">
            <w:pPr>
              <w:rPr>
                <w:bCs/>
                <w:sz w:val="16"/>
                <w:szCs w:val="16"/>
              </w:rPr>
            </w:pPr>
          </w:p>
        </w:tc>
        <w:tc>
          <w:tcPr>
            <w:tcW w:w="1051" w:type="dxa"/>
            <w:vMerge/>
            <w:hideMark/>
          </w:tcPr>
          <w:p w14:paraId="41FF774C" w14:textId="77777777" w:rsidR="006127AA" w:rsidRPr="00B958E9" w:rsidRDefault="006127AA" w:rsidP="00760220">
            <w:pPr>
              <w:rPr>
                <w:bCs/>
                <w:sz w:val="16"/>
                <w:szCs w:val="16"/>
              </w:rPr>
            </w:pPr>
          </w:p>
        </w:tc>
      </w:tr>
      <w:tr w:rsidR="006127AA" w:rsidRPr="00B958E9" w14:paraId="272030E7" w14:textId="77777777" w:rsidTr="00760220">
        <w:trPr>
          <w:trHeight w:val="495"/>
        </w:trPr>
        <w:tc>
          <w:tcPr>
            <w:tcW w:w="454" w:type="dxa"/>
            <w:vMerge/>
            <w:hideMark/>
          </w:tcPr>
          <w:p w14:paraId="421BDD6E" w14:textId="77777777" w:rsidR="006127AA" w:rsidRPr="00B958E9" w:rsidRDefault="006127AA" w:rsidP="00760220">
            <w:pPr>
              <w:rPr>
                <w:bCs/>
                <w:sz w:val="16"/>
                <w:szCs w:val="16"/>
              </w:rPr>
            </w:pPr>
          </w:p>
        </w:tc>
        <w:tc>
          <w:tcPr>
            <w:tcW w:w="1312" w:type="dxa"/>
            <w:hideMark/>
          </w:tcPr>
          <w:p w14:paraId="420AAB64" w14:textId="77777777" w:rsidR="006127AA" w:rsidRPr="00B958E9" w:rsidRDefault="006127AA" w:rsidP="00760220">
            <w:pPr>
              <w:rPr>
                <w:bCs/>
                <w:sz w:val="16"/>
                <w:szCs w:val="16"/>
              </w:rPr>
            </w:pPr>
            <w:r w:rsidRPr="00B958E9">
              <w:rPr>
                <w:bCs/>
                <w:sz w:val="16"/>
                <w:szCs w:val="16"/>
              </w:rPr>
              <w:t>KLASA:</w:t>
            </w:r>
          </w:p>
        </w:tc>
        <w:tc>
          <w:tcPr>
            <w:tcW w:w="1265" w:type="dxa"/>
            <w:noWrap/>
            <w:hideMark/>
          </w:tcPr>
          <w:p w14:paraId="2E5DE5E2" w14:textId="77777777" w:rsidR="006127AA" w:rsidRPr="00B958E9" w:rsidRDefault="006127AA" w:rsidP="00760220">
            <w:pPr>
              <w:rPr>
                <w:bCs/>
                <w:sz w:val="16"/>
                <w:szCs w:val="16"/>
              </w:rPr>
            </w:pPr>
            <w:r w:rsidRPr="00B958E9">
              <w:rPr>
                <w:bCs/>
                <w:sz w:val="16"/>
                <w:szCs w:val="16"/>
              </w:rPr>
              <w:t>701-02/12-01/24</w:t>
            </w:r>
          </w:p>
        </w:tc>
        <w:tc>
          <w:tcPr>
            <w:tcW w:w="2351" w:type="dxa"/>
            <w:vMerge/>
            <w:hideMark/>
          </w:tcPr>
          <w:p w14:paraId="6348DEAC" w14:textId="77777777" w:rsidR="006127AA" w:rsidRPr="00B958E9" w:rsidRDefault="006127AA" w:rsidP="00760220">
            <w:pPr>
              <w:rPr>
                <w:bCs/>
                <w:sz w:val="16"/>
                <w:szCs w:val="16"/>
              </w:rPr>
            </w:pPr>
          </w:p>
        </w:tc>
        <w:tc>
          <w:tcPr>
            <w:tcW w:w="1559" w:type="dxa"/>
            <w:vMerge/>
            <w:hideMark/>
          </w:tcPr>
          <w:p w14:paraId="7D9368F0" w14:textId="77777777" w:rsidR="006127AA" w:rsidRPr="00B958E9" w:rsidRDefault="006127AA" w:rsidP="00760220">
            <w:pPr>
              <w:rPr>
                <w:bCs/>
                <w:sz w:val="16"/>
                <w:szCs w:val="16"/>
              </w:rPr>
            </w:pPr>
          </w:p>
        </w:tc>
        <w:tc>
          <w:tcPr>
            <w:tcW w:w="1070" w:type="dxa"/>
            <w:vMerge/>
            <w:hideMark/>
          </w:tcPr>
          <w:p w14:paraId="1B2DB414" w14:textId="77777777" w:rsidR="006127AA" w:rsidRPr="00B958E9" w:rsidRDefault="006127AA" w:rsidP="00760220">
            <w:pPr>
              <w:rPr>
                <w:bCs/>
                <w:sz w:val="16"/>
                <w:szCs w:val="16"/>
              </w:rPr>
            </w:pPr>
          </w:p>
        </w:tc>
        <w:tc>
          <w:tcPr>
            <w:tcW w:w="1051" w:type="dxa"/>
            <w:vMerge/>
            <w:hideMark/>
          </w:tcPr>
          <w:p w14:paraId="43622487" w14:textId="77777777" w:rsidR="006127AA" w:rsidRPr="00B958E9" w:rsidRDefault="006127AA" w:rsidP="00760220">
            <w:pPr>
              <w:rPr>
                <w:bCs/>
                <w:sz w:val="16"/>
                <w:szCs w:val="16"/>
              </w:rPr>
            </w:pPr>
          </w:p>
        </w:tc>
      </w:tr>
      <w:tr w:rsidR="006127AA" w:rsidRPr="00B958E9" w14:paraId="6F2936EC" w14:textId="77777777" w:rsidTr="00760220">
        <w:trPr>
          <w:trHeight w:val="465"/>
        </w:trPr>
        <w:tc>
          <w:tcPr>
            <w:tcW w:w="454" w:type="dxa"/>
            <w:vMerge/>
            <w:hideMark/>
          </w:tcPr>
          <w:p w14:paraId="1900C9F0" w14:textId="77777777" w:rsidR="006127AA" w:rsidRPr="00B958E9" w:rsidRDefault="006127AA" w:rsidP="00760220">
            <w:pPr>
              <w:rPr>
                <w:bCs/>
                <w:sz w:val="16"/>
                <w:szCs w:val="16"/>
              </w:rPr>
            </w:pPr>
          </w:p>
        </w:tc>
        <w:tc>
          <w:tcPr>
            <w:tcW w:w="1312" w:type="dxa"/>
            <w:hideMark/>
          </w:tcPr>
          <w:p w14:paraId="4E4FC29F"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64EA1DB5"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0482A1B1" w14:textId="77777777" w:rsidR="006127AA" w:rsidRPr="00B958E9" w:rsidRDefault="006127AA" w:rsidP="00760220">
            <w:pPr>
              <w:rPr>
                <w:bCs/>
                <w:sz w:val="16"/>
                <w:szCs w:val="16"/>
              </w:rPr>
            </w:pPr>
          </w:p>
        </w:tc>
        <w:tc>
          <w:tcPr>
            <w:tcW w:w="1559" w:type="dxa"/>
            <w:vMerge/>
            <w:hideMark/>
          </w:tcPr>
          <w:p w14:paraId="2281BD39" w14:textId="77777777" w:rsidR="006127AA" w:rsidRPr="00B958E9" w:rsidRDefault="006127AA" w:rsidP="00760220">
            <w:pPr>
              <w:rPr>
                <w:bCs/>
                <w:sz w:val="16"/>
                <w:szCs w:val="16"/>
              </w:rPr>
            </w:pPr>
          </w:p>
        </w:tc>
        <w:tc>
          <w:tcPr>
            <w:tcW w:w="1070" w:type="dxa"/>
            <w:vMerge/>
            <w:hideMark/>
          </w:tcPr>
          <w:p w14:paraId="6644F6D7" w14:textId="77777777" w:rsidR="006127AA" w:rsidRPr="00B958E9" w:rsidRDefault="006127AA" w:rsidP="00760220">
            <w:pPr>
              <w:rPr>
                <w:bCs/>
                <w:sz w:val="16"/>
                <w:szCs w:val="16"/>
              </w:rPr>
            </w:pPr>
          </w:p>
        </w:tc>
        <w:tc>
          <w:tcPr>
            <w:tcW w:w="1051" w:type="dxa"/>
            <w:vMerge/>
            <w:hideMark/>
          </w:tcPr>
          <w:p w14:paraId="7EBE8CB7" w14:textId="77777777" w:rsidR="006127AA" w:rsidRPr="00B958E9" w:rsidRDefault="006127AA" w:rsidP="00760220">
            <w:pPr>
              <w:rPr>
                <w:bCs/>
                <w:sz w:val="16"/>
                <w:szCs w:val="16"/>
              </w:rPr>
            </w:pPr>
          </w:p>
        </w:tc>
      </w:tr>
      <w:tr w:rsidR="006127AA" w:rsidRPr="00B958E9" w14:paraId="25625E58" w14:textId="77777777" w:rsidTr="00760220">
        <w:trPr>
          <w:trHeight w:val="600"/>
        </w:trPr>
        <w:tc>
          <w:tcPr>
            <w:tcW w:w="454" w:type="dxa"/>
            <w:vMerge w:val="restart"/>
            <w:noWrap/>
            <w:hideMark/>
          </w:tcPr>
          <w:p w14:paraId="1B2CF20C" w14:textId="77777777" w:rsidR="006127AA" w:rsidRPr="00B958E9" w:rsidRDefault="006127AA" w:rsidP="00760220">
            <w:pPr>
              <w:rPr>
                <w:bCs/>
                <w:sz w:val="16"/>
                <w:szCs w:val="16"/>
              </w:rPr>
            </w:pPr>
            <w:r w:rsidRPr="00B958E9">
              <w:rPr>
                <w:bCs/>
                <w:sz w:val="16"/>
                <w:szCs w:val="16"/>
              </w:rPr>
              <w:t>16</w:t>
            </w:r>
          </w:p>
        </w:tc>
        <w:tc>
          <w:tcPr>
            <w:tcW w:w="1312" w:type="dxa"/>
            <w:hideMark/>
          </w:tcPr>
          <w:p w14:paraId="264E8902" w14:textId="77777777" w:rsidR="006127AA" w:rsidRPr="00B958E9" w:rsidRDefault="006127AA" w:rsidP="00760220">
            <w:pPr>
              <w:rPr>
                <w:bCs/>
                <w:sz w:val="16"/>
                <w:szCs w:val="16"/>
              </w:rPr>
            </w:pPr>
            <w:r w:rsidRPr="00B958E9">
              <w:rPr>
                <w:bCs/>
                <w:sz w:val="16"/>
                <w:szCs w:val="16"/>
              </w:rPr>
              <w:t>Dužnik:</w:t>
            </w:r>
          </w:p>
        </w:tc>
        <w:tc>
          <w:tcPr>
            <w:tcW w:w="1265" w:type="dxa"/>
            <w:hideMark/>
          </w:tcPr>
          <w:p w14:paraId="2DEAD29E" w14:textId="77777777" w:rsidR="006127AA" w:rsidRPr="00B958E9" w:rsidRDefault="006127AA" w:rsidP="00760220">
            <w:pPr>
              <w:rPr>
                <w:bCs/>
                <w:sz w:val="16"/>
                <w:szCs w:val="16"/>
              </w:rPr>
            </w:pPr>
            <w:r w:rsidRPr="00B958E9">
              <w:rPr>
                <w:bCs/>
                <w:sz w:val="16"/>
                <w:szCs w:val="16"/>
              </w:rPr>
              <w:t>Zagorje Tehnobeton d.d. Varaždin</w:t>
            </w:r>
          </w:p>
        </w:tc>
        <w:tc>
          <w:tcPr>
            <w:tcW w:w="2351" w:type="dxa"/>
            <w:vMerge w:val="restart"/>
            <w:hideMark/>
          </w:tcPr>
          <w:p w14:paraId="249EB66A" w14:textId="77777777" w:rsidR="006127AA" w:rsidRPr="00B958E9" w:rsidRDefault="006127AA" w:rsidP="00760220">
            <w:pPr>
              <w:rPr>
                <w:bCs/>
                <w:sz w:val="16"/>
                <w:szCs w:val="16"/>
              </w:rPr>
            </w:pPr>
            <w:r w:rsidRPr="00B958E9">
              <w:rPr>
                <w:bCs/>
                <w:sz w:val="16"/>
                <w:szCs w:val="16"/>
              </w:rPr>
              <w:t xml:space="preserve">Grad Varaždin je prijavio tražbinu u predstečajni postupak u iznosu od 3.413.818,21 kn, koja je priznata u cijelosti. Dužnik je imao potraživanja i prema Gradu, te je izvršen prijeboj za iznos od 201.824,82 kn, odnosno konačno priznata tražbina Grada iznosi 3.211.993,39 kn.  </w:t>
            </w:r>
            <w:r w:rsidRPr="00B958E9">
              <w:rPr>
                <w:bCs/>
                <w:sz w:val="16"/>
                <w:szCs w:val="16"/>
              </w:rPr>
              <w:br w:type="page"/>
              <w:t>- prema prijedlogu predstečajne nagodbe od listopada 2020.g. Grad bi otpisao iznos od 1.927.196,03 (60% od 3.211.993,39 kn) a preostali iznos tražbine od 1.284.797,36 kn (40% od 3.211.993,39 kn) bi Gradu bio isplaćen u 96 rata u iznosu mjesečne rate od 13.383,31 kn, nakon razdoblja počeka od 2 godine računajući od datuma pravomoćnosti rješenja o odobravanju sklapanja nagodbe</w:t>
            </w:r>
          </w:p>
        </w:tc>
        <w:tc>
          <w:tcPr>
            <w:tcW w:w="1559" w:type="dxa"/>
            <w:vMerge w:val="restart"/>
            <w:hideMark/>
          </w:tcPr>
          <w:p w14:paraId="77C8D121" w14:textId="77777777" w:rsidR="006127AA" w:rsidRPr="00B958E9" w:rsidRDefault="006127AA" w:rsidP="00760220">
            <w:pPr>
              <w:rPr>
                <w:bCs/>
                <w:sz w:val="16"/>
                <w:szCs w:val="16"/>
              </w:rPr>
            </w:pPr>
            <w:r w:rsidRPr="00B958E9">
              <w:rPr>
                <w:bCs/>
                <w:sz w:val="16"/>
                <w:szCs w:val="16"/>
              </w:rPr>
              <w:t xml:space="preserve">Predstečajna nagodba sklopljena 18. 06. 2020. godine </w:t>
            </w:r>
          </w:p>
        </w:tc>
        <w:tc>
          <w:tcPr>
            <w:tcW w:w="1070" w:type="dxa"/>
            <w:vMerge w:val="restart"/>
            <w:hideMark/>
          </w:tcPr>
          <w:p w14:paraId="6E0BC9E9" w14:textId="77777777" w:rsidR="006127AA" w:rsidRPr="00B958E9" w:rsidRDefault="006127AA" w:rsidP="00760220">
            <w:pPr>
              <w:rPr>
                <w:bCs/>
                <w:sz w:val="16"/>
                <w:szCs w:val="16"/>
              </w:rPr>
            </w:pPr>
            <w:r w:rsidRPr="00B958E9">
              <w:rPr>
                <w:bCs/>
                <w:sz w:val="16"/>
                <w:szCs w:val="16"/>
              </w:rPr>
              <w:t xml:space="preserve">priznate tražbine - 426.559,53 EUR, otpis iznosa od 255.935,72 EUR, ostatak za isplatu 170.623,85 EUR kuna u obrocima od 1.777,33 EUR (96 obroka) </w:t>
            </w:r>
          </w:p>
        </w:tc>
        <w:tc>
          <w:tcPr>
            <w:tcW w:w="1051" w:type="dxa"/>
            <w:vMerge w:val="restart"/>
            <w:hideMark/>
          </w:tcPr>
          <w:p w14:paraId="554DD146" w14:textId="77777777" w:rsidR="006127AA" w:rsidRPr="00B958E9" w:rsidRDefault="006127AA" w:rsidP="00760220">
            <w:pPr>
              <w:rPr>
                <w:bCs/>
                <w:sz w:val="16"/>
                <w:szCs w:val="16"/>
              </w:rPr>
            </w:pPr>
            <w:r w:rsidRPr="00B958E9">
              <w:rPr>
                <w:bCs/>
                <w:sz w:val="16"/>
                <w:szCs w:val="16"/>
              </w:rPr>
              <w:t>0,00 EUR</w:t>
            </w:r>
          </w:p>
        </w:tc>
      </w:tr>
      <w:tr w:rsidR="006127AA" w:rsidRPr="00B958E9" w14:paraId="0FBA2D69" w14:textId="77777777" w:rsidTr="00760220">
        <w:trPr>
          <w:trHeight w:val="600"/>
        </w:trPr>
        <w:tc>
          <w:tcPr>
            <w:tcW w:w="454" w:type="dxa"/>
            <w:vMerge/>
            <w:hideMark/>
          </w:tcPr>
          <w:p w14:paraId="49CA2FBC" w14:textId="77777777" w:rsidR="006127AA" w:rsidRPr="00B958E9" w:rsidRDefault="006127AA" w:rsidP="00760220">
            <w:pPr>
              <w:rPr>
                <w:bCs/>
                <w:sz w:val="16"/>
                <w:szCs w:val="16"/>
              </w:rPr>
            </w:pPr>
          </w:p>
        </w:tc>
        <w:tc>
          <w:tcPr>
            <w:tcW w:w="1312" w:type="dxa"/>
            <w:hideMark/>
          </w:tcPr>
          <w:p w14:paraId="6C9609FF" w14:textId="77777777" w:rsidR="006127AA" w:rsidRPr="00B958E9" w:rsidRDefault="006127AA" w:rsidP="00760220">
            <w:pPr>
              <w:rPr>
                <w:bCs/>
                <w:sz w:val="16"/>
                <w:szCs w:val="16"/>
              </w:rPr>
            </w:pPr>
            <w:r w:rsidRPr="00B958E9">
              <w:rPr>
                <w:bCs/>
                <w:sz w:val="16"/>
                <w:szCs w:val="16"/>
              </w:rPr>
              <w:t>Vjerovnik:</w:t>
            </w:r>
          </w:p>
        </w:tc>
        <w:tc>
          <w:tcPr>
            <w:tcW w:w="1265" w:type="dxa"/>
            <w:hideMark/>
          </w:tcPr>
          <w:p w14:paraId="530A7F82" w14:textId="77777777" w:rsidR="006127AA" w:rsidRPr="00B958E9" w:rsidRDefault="006127AA" w:rsidP="00760220">
            <w:pPr>
              <w:rPr>
                <w:bCs/>
                <w:sz w:val="16"/>
                <w:szCs w:val="16"/>
              </w:rPr>
            </w:pPr>
            <w:r w:rsidRPr="00B958E9">
              <w:rPr>
                <w:bCs/>
                <w:sz w:val="16"/>
                <w:szCs w:val="16"/>
              </w:rPr>
              <w:t xml:space="preserve">Grad Varaždin, Trg kralja Tomislava 1, Varaždina         </w:t>
            </w:r>
          </w:p>
        </w:tc>
        <w:tc>
          <w:tcPr>
            <w:tcW w:w="2351" w:type="dxa"/>
            <w:vMerge/>
            <w:hideMark/>
          </w:tcPr>
          <w:p w14:paraId="54CA9270" w14:textId="77777777" w:rsidR="006127AA" w:rsidRPr="00B958E9" w:rsidRDefault="006127AA" w:rsidP="00760220">
            <w:pPr>
              <w:rPr>
                <w:bCs/>
                <w:sz w:val="16"/>
                <w:szCs w:val="16"/>
              </w:rPr>
            </w:pPr>
          </w:p>
        </w:tc>
        <w:tc>
          <w:tcPr>
            <w:tcW w:w="1559" w:type="dxa"/>
            <w:vMerge/>
            <w:hideMark/>
          </w:tcPr>
          <w:p w14:paraId="7A60C852" w14:textId="77777777" w:rsidR="006127AA" w:rsidRPr="00B958E9" w:rsidRDefault="006127AA" w:rsidP="00760220">
            <w:pPr>
              <w:rPr>
                <w:bCs/>
                <w:sz w:val="16"/>
                <w:szCs w:val="16"/>
              </w:rPr>
            </w:pPr>
          </w:p>
        </w:tc>
        <w:tc>
          <w:tcPr>
            <w:tcW w:w="1070" w:type="dxa"/>
            <w:vMerge/>
            <w:hideMark/>
          </w:tcPr>
          <w:p w14:paraId="6DF1F8BC" w14:textId="77777777" w:rsidR="006127AA" w:rsidRPr="00B958E9" w:rsidRDefault="006127AA" w:rsidP="00760220">
            <w:pPr>
              <w:rPr>
                <w:bCs/>
                <w:sz w:val="16"/>
                <w:szCs w:val="16"/>
              </w:rPr>
            </w:pPr>
          </w:p>
        </w:tc>
        <w:tc>
          <w:tcPr>
            <w:tcW w:w="1051" w:type="dxa"/>
            <w:vMerge/>
            <w:hideMark/>
          </w:tcPr>
          <w:p w14:paraId="76E02361" w14:textId="77777777" w:rsidR="006127AA" w:rsidRPr="00B958E9" w:rsidRDefault="006127AA" w:rsidP="00760220">
            <w:pPr>
              <w:rPr>
                <w:bCs/>
                <w:sz w:val="16"/>
                <w:szCs w:val="16"/>
              </w:rPr>
            </w:pPr>
          </w:p>
        </w:tc>
      </w:tr>
      <w:tr w:rsidR="006127AA" w:rsidRPr="00B958E9" w14:paraId="2DB94FC4" w14:textId="77777777" w:rsidTr="00760220">
        <w:trPr>
          <w:trHeight w:val="600"/>
        </w:trPr>
        <w:tc>
          <w:tcPr>
            <w:tcW w:w="454" w:type="dxa"/>
            <w:vMerge/>
            <w:hideMark/>
          </w:tcPr>
          <w:p w14:paraId="746CE1A5" w14:textId="77777777" w:rsidR="006127AA" w:rsidRPr="00B958E9" w:rsidRDefault="006127AA" w:rsidP="00760220">
            <w:pPr>
              <w:rPr>
                <w:bCs/>
                <w:sz w:val="16"/>
                <w:szCs w:val="16"/>
              </w:rPr>
            </w:pPr>
          </w:p>
        </w:tc>
        <w:tc>
          <w:tcPr>
            <w:tcW w:w="1312" w:type="dxa"/>
            <w:hideMark/>
          </w:tcPr>
          <w:p w14:paraId="1019623E"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38DA9C32" w14:textId="77777777" w:rsidR="006127AA" w:rsidRPr="00B958E9" w:rsidRDefault="006127AA" w:rsidP="00760220">
            <w:pPr>
              <w:rPr>
                <w:bCs/>
                <w:sz w:val="16"/>
                <w:szCs w:val="16"/>
              </w:rPr>
            </w:pPr>
            <w:r w:rsidRPr="00B958E9">
              <w:rPr>
                <w:bCs/>
                <w:sz w:val="16"/>
                <w:szCs w:val="16"/>
              </w:rPr>
              <w:t>potraživanje iz predstečajne nagodbe</w:t>
            </w:r>
          </w:p>
        </w:tc>
        <w:tc>
          <w:tcPr>
            <w:tcW w:w="2351" w:type="dxa"/>
            <w:vMerge/>
            <w:hideMark/>
          </w:tcPr>
          <w:p w14:paraId="35A7026E" w14:textId="77777777" w:rsidR="006127AA" w:rsidRPr="00B958E9" w:rsidRDefault="006127AA" w:rsidP="00760220">
            <w:pPr>
              <w:rPr>
                <w:bCs/>
                <w:sz w:val="16"/>
                <w:szCs w:val="16"/>
              </w:rPr>
            </w:pPr>
          </w:p>
        </w:tc>
        <w:tc>
          <w:tcPr>
            <w:tcW w:w="1559" w:type="dxa"/>
            <w:vMerge/>
            <w:hideMark/>
          </w:tcPr>
          <w:p w14:paraId="63150EC0" w14:textId="77777777" w:rsidR="006127AA" w:rsidRPr="00B958E9" w:rsidRDefault="006127AA" w:rsidP="00760220">
            <w:pPr>
              <w:rPr>
                <w:bCs/>
                <w:sz w:val="16"/>
                <w:szCs w:val="16"/>
              </w:rPr>
            </w:pPr>
          </w:p>
        </w:tc>
        <w:tc>
          <w:tcPr>
            <w:tcW w:w="1070" w:type="dxa"/>
            <w:vMerge/>
            <w:hideMark/>
          </w:tcPr>
          <w:p w14:paraId="39E3BEF5" w14:textId="77777777" w:rsidR="006127AA" w:rsidRPr="00B958E9" w:rsidRDefault="006127AA" w:rsidP="00760220">
            <w:pPr>
              <w:rPr>
                <w:bCs/>
                <w:sz w:val="16"/>
                <w:szCs w:val="16"/>
              </w:rPr>
            </w:pPr>
          </w:p>
        </w:tc>
        <w:tc>
          <w:tcPr>
            <w:tcW w:w="1051" w:type="dxa"/>
            <w:vMerge/>
            <w:hideMark/>
          </w:tcPr>
          <w:p w14:paraId="7121835C" w14:textId="77777777" w:rsidR="006127AA" w:rsidRPr="00B958E9" w:rsidRDefault="006127AA" w:rsidP="00760220">
            <w:pPr>
              <w:rPr>
                <w:bCs/>
                <w:sz w:val="16"/>
                <w:szCs w:val="16"/>
              </w:rPr>
            </w:pPr>
          </w:p>
        </w:tc>
      </w:tr>
      <w:tr w:rsidR="006127AA" w:rsidRPr="00B958E9" w14:paraId="3D40EA62" w14:textId="77777777" w:rsidTr="00760220">
        <w:trPr>
          <w:trHeight w:val="600"/>
        </w:trPr>
        <w:tc>
          <w:tcPr>
            <w:tcW w:w="454" w:type="dxa"/>
            <w:vMerge/>
            <w:hideMark/>
          </w:tcPr>
          <w:p w14:paraId="3935E90C" w14:textId="77777777" w:rsidR="006127AA" w:rsidRPr="00B958E9" w:rsidRDefault="006127AA" w:rsidP="00760220">
            <w:pPr>
              <w:rPr>
                <w:bCs/>
                <w:sz w:val="16"/>
                <w:szCs w:val="16"/>
              </w:rPr>
            </w:pPr>
          </w:p>
        </w:tc>
        <w:tc>
          <w:tcPr>
            <w:tcW w:w="1312" w:type="dxa"/>
            <w:hideMark/>
          </w:tcPr>
          <w:p w14:paraId="643A38D7"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28A374E3" w14:textId="77777777" w:rsidR="006127AA" w:rsidRPr="00B958E9" w:rsidRDefault="006127AA" w:rsidP="00760220">
            <w:pPr>
              <w:rPr>
                <w:bCs/>
                <w:sz w:val="16"/>
                <w:szCs w:val="16"/>
              </w:rPr>
            </w:pPr>
            <w:r w:rsidRPr="00B958E9">
              <w:rPr>
                <w:bCs/>
                <w:sz w:val="16"/>
                <w:szCs w:val="16"/>
              </w:rPr>
              <w:t>Trgovački sud u Varaždinu  St-175/2020, ranije: St-149/18</w:t>
            </w:r>
          </w:p>
        </w:tc>
        <w:tc>
          <w:tcPr>
            <w:tcW w:w="2351" w:type="dxa"/>
            <w:vMerge/>
            <w:hideMark/>
          </w:tcPr>
          <w:p w14:paraId="21C7E7B5" w14:textId="77777777" w:rsidR="006127AA" w:rsidRPr="00B958E9" w:rsidRDefault="006127AA" w:rsidP="00760220">
            <w:pPr>
              <w:rPr>
                <w:bCs/>
                <w:sz w:val="16"/>
                <w:szCs w:val="16"/>
              </w:rPr>
            </w:pPr>
          </w:p>
        </w:tc>
        <w:tc>
          <w:tcPr>
            <w:tcW w:w="1559" w:type="dxa"/>
            <w:vMerge/>
            <w:hideMark/>
          </w:tcPr>
          <w:p w14:paraId="0D10C9EC" w14:textId="77777777" w:rsidR="006127AA" w:rsidRPr="00B958E9" w:rsidRDefault="006127AA" w:rsidP="00760220">
            <w:pPr>
              <w:rPr>
                <w:bCs/>
                <w:sz w:val="16"/>
                <w:szCs w:val="16"/>
              </w:rPr>
            </w:pPr>
          </w:p>
        </w:tc>
        <w:tc>
          <w:tcPr>
            <w:tcW w:w="1070" w:type="dxa"/>
            <w:vMerge/>
            <w:hideMark/>
          </w:tcPr>
          <w:p w14:paraId="581F1AEE" w14:textId="77777777" w:rsidR="006127AA" w:rsidRPr="00B958E9" w:rsidRDefault="006127AA" w:rsidP="00760220">
            <w:pPr>
              <w:rPr>
                <w:bCs/>
                <w:sz w:val="16"/>
                <w:szCs w:val="16"/>
              </w:rPr>
            </w:pPr>
          </w:p>
        </w:tc>
        <w:tc>
          <w:tcPr>
            <w:tcW w:w="1051" w:type="dxa"/>
            <w:vMerge/>
            <w:hideMark/>
          </w:tcPr>
          <w:p w14:paraId="3C58FF24" w14:textId="77777777" w:rsidR="006127AA" w:rsidRPr="00B958E9" w:rsidRDefault="006127AA" w:rsidP="00760220">
            <w:pPr>
              <w:rPr>
                <w:bCs/>
                <w:sz w:val="16"/>
                <w:szCs w:val="16"/>
              </w:rPr>
            </w:pPr>
          </w:p>
        </w:tc>
      </w:tr>
      <w:tr w:rsidR="006127AA" w:rsidRPr="00B958E9" w14:paraId="03F81630" w14:textId="77777777" w:rsidTr="00760220">
        <w:trPr>
          <w:trHeight w:val="360"/>
        </w:trPr>
        <w:tc>
          <w:tcPr>
            <w:tcW w:w="454" w:type="dxa"/>
            <w:vMerge/>
            <w:hideMark/>
          </w:tcPr>
          <w:p w14:paraId="7E6C976D" w14:textId="77777777" w:rsidR="006127AA" w:rsidRPr="00B958E9" w:rsidRDefault="006127AA" w:rsidP="00760220">
            <w:pPr>
              <w:rPr>
                <w:bCs/>
                <w:sz w:val="16"/>
                <w:szCs w:val="16"/>
              </w:rPr>
            </w:pPr>
          </w:p>
        </w:tc>
        <w:tc>
          <w:tcPr>
            <w:tcW w:w="1312" w:type="dxa"/>
            <w:hideMark/>
          </w:tcPr>
          <w:p w14:paraId="26FA2B08" w14:textId="77777777" w:rsidR="006127AA" w:rsidRPr="00B958E9" w:rsidRDefault="006127AA" w:rsidP="00760220">
            <w:pPr>
              <w:rPr>
                <w:bCs/>
                <w:sz w:val="16"/>
                <w:szCs w:val="16"/>
              </w:rPr>
            </w:pPr>
            <w:r w:rsidRPr="00B958E9">
              <w:rPr>
                <w:bCs/>
                <w:sz w:val="16"/>
                <w:szCs w:val="16"/>
              </w:rPr>
              <w:t>VPS:</w:t>
            </w:r>
          </w:p>
        </w:tc>
        <w:tc>
          <w:tcPr>
            <w:tcW w:w="1265" w:type="dxa"/>
            <w:hideMark/>
          </w:tcPr>
          <w:p w14:paraId="6651A440" w14:textId="77777777" w:rsidR="006127AA" w:rsidRPr="00B958E9" w:rsidRDefault="006127AA" w:rsidP="00760220">
            <w:pPr>
              <w:rPr>
                <w:bCs/>
                <w:sz w:val="16"/>
                <w:szCs w:val="16"/>
              </w:rPr>
            </w:pPr>
            <w:r w:rsidRPr="00B958E9">
              <w:rPr>
                <w:bCs/>
                <w:sz w:val="16"/>
                <w:szCs w:val="16"/>
              </w:rPr>
              <w:t>3.211.993,39 kuna</w:t>
            </w:r>
          </w:p>
        </w:tc>
        <w:tc>
          <w:tcPr>
            <w:tcW w:w="2351" w:type="dxa"/>
            <w:vMerge/>
            <w:hideMark/>
          </w:tcPr>
          <w:p w14:paraId="65171CFD" w14:textId="77777777" w:rsidR="006127AA" w:rsidRPr="00B958E9" w:rsidRDefault="006127AA" w:rsidP="00760220">
            <w:pPr>
              <w:rPr>
                <w:bCs/>
                <w:sz w:val="16"/>
                <w:szCs w:val="16"/>
              </w:rPr>
            </w:pPr>
          </w:p>
        </w:tc>
        <w:tc>
          <w:tcPr>
            <w:tcW w:w="1559" w:type="dxa"/>
            <w:vMerge/>
            <w:hideMark/>
          </w:tcPr>
          <w:p w14:paraId="42C00BC6" w14:textId="77777777" w:rsidR="006127AA" w:rsidRPr="00B958E9" w:rsidRDefault="006127AA" w:rsidP="00760220">
            <w:pPr>
              <w:rPr>
                <w:bCs/>
                <w:sz w:val="16"/>
                <w:szCs w:val="16"/>
              </w:rPr>
            </w:pPr>
          </w:p>
        </w:tc>
        <w:tc>
          <w:tcPr>
            <w:tcW w:w="1070" w:type="dxa"/>
            <w:vMerge/>
            <w:hideMark/>
          </w:tcPr>
          <w:p w14:paraId="5C907A0D" w14:textId="77777777" w:rsidR="006127AA" w:rsidRPr="00B958E9" w:rsidRDefault="006127AA" w:rsidP="00760220">
            <w:pPr>
              <w:rPr>
                <w:bCs/>
                <w:sz w:val="16"/>
                <w:szCs w:val="16"/>
              </w:rPr>
            </w:pPr>
          </w:p>
        </w:tc>
        <w:tc>
          <w:tcPr>
            <w:tcW w:w="1051" w:type="dxa"/>
            <w:vMerge/>
            <w:hideMark/>
          </w:tcPr>
          <w:p w14:paraId="2DA73DBC" w14:textId="77777777" w:rsidR="006127AA" w:rsidRPr="00B958E9" w:rsidRDefault="006127AA" w:rsidP="00760220">
            <w:pPr>
              <w:rPr>
                <w:bCs/>
                <w:sz w:val="16"/>
                <w:szCs w:val="16"/>
              </w:rPr>
            </w:pPr>
          </w:p>
        </w:tc>
      </w:tr>
      <w:tr w:rsidR="006127AA" w:rsidRPr="00B958E9" w14:paraId="02AB0359" w14:textId="77777777" w:rsidTr="00760220">
        <w:trPr>
          <w:trHeight w:val="315"/>
        </w:trPr>
        <w:tc>
          <w:tcPr>
            <w:tcW w:w="454" w:type="dxa"/>
            <w:vMerge/>
            <w:hideMark/>
          </w:tcPr>
          <w:p w14:paraId="5F77EE73" w14:textId="77777777" w:rsidR="006127AA" w:rsidRPr="00B958E9" w:rsidRDefault="006127AA" w:rsidP="00760220">
            <w:pPr>
              <w:rPr>
                <w:bCs/>
                <w:sz w:val="16"/>
                <w:szCs w:val="16"/>
              </w:rPr>
            </w:pPr>
          </w:p>
        </w:tc>
        <w:tc>
          <w:tcPr>
            <w:tcW w:w="1312" w:type="dxa"/>
            <w:hideMark/>
          </w:tcPr>
          <w:p w14:paraId="1703A8C4" w14:textId="77777777" w:rsidR="006127AA" w:rsidRPr="00B958E9" w:rsidRDefault="006127AA" w:rsidP="00760220">
            <w:pPr>
              <w:rPr>
                <w:bCs/>
                <w:sz w:val="16"/>
                <w:szCs w:val="16"/>
              </w:rPr>
            </w:pPr>
            <w:r w:rsidRPr="00B958E9">
              <w:rPr>
                <w:bCs/>
                <w:sz w:val="16"/>
                <w:szCs w:val="16"/>
              </w:rPr>
              <w:t>KLASA:</w:t>
            </w:r>
          </w:p>
        </w:tc>
        <w:tc>
          <w:tcPr>
            <w:tcW w:w="1265" w:type="dxa"/>
            <w:hideMark/>
          </w:tcPr>
          <w:p w14:paraId="026E2BC4" w14:textId="77777777" w:rsidR="006127AA" w:rsidRPr="00B958E9" w:rsidRDefault="006127AA" w:rsidP="00760220">
            <w:pPr>
              <w:rPr>
                <w:bCs/>
                <w:sz w:val="16"/>
                <w:szCs w:val="16"/>
              </w:rPr>
            </w:pPr>
            <w:r w:rsidRPr="00B958E9">
              <w:rPr>
                <w:bCs/>
                <w:sz w:val="16"/>
                <w:szCs w:val="16"/>
              </w:rPr>
              <w:t>740-08/20-01/8</w:t>
            </w:r>
          </w:p>
        </w:tc>
        <w:tc>
          <w:tcPr>
            <w:tcW w:w="2351" w:type="dxa"/>
            <w:vMerge/>
            <w:hideMark/>
          </w:tcPr>
          <w:p w14:paraId="5791B965" w14:textId="77777777" w:rsidR="006127AA" w:rsidRPr="00B958E9" w:rsidRDefault="006127AA" w:rsidP="00760220">
            <w:pPr>
              <w:rPr>
                <w:bCs/>
                <w:sz w:val="16"/>
                <w:szCs w:val="16"/>
              </w:rPr>
            </w:pPr>
          </w:p>
        </w:tc>
        <w:tc>
          <w:tcPr>
            <w:tcW w:w="1559" w:type="dxa"/>
            <w:vMerge/>
            <w:hideMark/>
          </w:tcPr>
          <w:p w14:paraId="0C824491" w14:textId="77777777" w:rsidR="006127AA" w:rsidRPr="00B958E9" w:rsidRDefault="006127AA" w:rsidP="00760220">
            <w:pPr>
              <w:rPr>
                <w:bCs/>
                <w:sz w:val="16"/>
                <w:szCs w:val="16"/>
              </w:rPr>
            </w:pPr>
          </w:p>
        </w:tc>
        <w:tc>
          <w:tcPr>
            <w:tcW w:w="1070" w:type="dxa"/>
            <w:vMerge/>
            <w:hideMark/>
          </w:tcPr>
          <w:p w14:paraId="7C8D363B" w14:textId="77777777" w:rsidR="006127AA" w:rsidRPr="00B958E9" w:rsidRDefault="006127AA" w:rsidP="00760220">
            <w:pPr>
              <w:rPr>
                <w:bCs/>
                <w:sz w:val="16"/>
                <w:szCs w:val="16"/>
              </w:rPr>
            </w:pPr>
          </w:p>
        </w:tc>
        <w:tc>
          <w:tcPr>
            <w:tcW w:w="1051" w:type="dxa"/>
            <w:vMerge/>
            <w:hideMark/>
          </w:tcPr>
          <w:p w14:paraId="5066612E" w14:textId="77777777" w:rsidR="006127AA" w:rsidRPr="00B958E9" w:rsidRDefault="006127AA" w:rsidP="00760220">
            <w:pPr>
              <w:rPr>
                <w:bCs/>
                <w:sz w:val="16"/>
                <w:szCs w:val="16"/>
              </w:rPr>
            </w:pPr>
          </w:p>
        </w:tc>
      </w:tr>
      <w:tr w:rsidR="006127AA" w:rsidRPr="00B958E9" w14:paraId="1F36875B" w14:textId="77777777" w:rsidTr="00760220">
        <w:trPr>
          <w:trHeight w:val="1125"/>
        </w:trPr>
        <w:tc>
          <w:tcPr>
            <w:tcW w:w="454" w:type="dxa"/>
            <w:vMerge/>
            <w:hideMark/>
          </w:tcPr>
          <w:p w14:paraId="75AC1471" w14:textId="77777777" w:rsidR="006127AA" w:rsidRPr="00B958E9" w:rsidRDefault="006127AA" w:rsidP="00760220">
            <w:pPr>
              <w:rPr>
                <w:bCs/>
                <w:sz w:val="16"/>
                <w:szCs w:val="16"/>
              </w:rPr>
            </w:pPr>
          </w:p>
        </w:tc>
        <w:tc>
          <w:tcPr>
            <w:tcW w:w="1312" w:type="dxa"/>
            <w:hideMark/>
          </w:tcPr>
          <w:p w14:paraId="65992C36"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4041F972" w14:textId="77777777" w:rsidR="006127AA" w:rsidRPr="00B958E9" w:rsidRDefault="006127AA" w:rsidP="00760220">
            <w:pPr>
              <w:rPr>
                <w:bCs/>
                <w:sz w:val="16"/>
                <w:szCs w:val="16"/>
              </w:rPr>
            </w:pPr>
            <w:r w:rsidRPr="00B958E9">
              <w:rPr>
                <w:bCs/>
                <w:sz w:val="16"/>
                <w:szCs w:val="16"/>
              </w:rPr>
              <w:t>Odvjetnica Antonija Galić</w:t>
            </w:r>
          </w:p>
        </w:tc>
        <w:tc>
          <w:tcPr>
            <w:tcW w:w="2351" w:type="dxa"/>
            <w:vMerge/>
            <w:hideMark/>
          </w:tcPr>
          <w:p w14:paraId="3E0B5E7C" w14:textId="77777777" w:rsidR="006127AA" w:rsidRPr="00B958E9" w:rsidRDefault="006127AA" w:rsidP="00760220">
            <w:pPr>
              <w:rPr>
                <w:bCs/>
                <w:sz w:val="16"/>
                <w:szCs w:val="16"/>
              </w:rPr>
            </w:pPr>
          </w:p>
        </w:tc>
        <w:tc>
          <w:tcPr>
            <w:tcW w:w="1559" w:type="dxa"/>
            <w:vMerge/>
            <w:hideMark/>
          </w:tcPr>
          <w:p w14:paraId="55348D3E" w14:textId="77777777" w:rsidR="006127AA" w:rsidRPr="00B958E9" w:rsidRDefault="006127AA" w:rsidP="00760220">
            <w:pPr>
              <w:rPr>
                <w:bCs/>
                <w:sz w:val="16"/>
                <w:szCs w:val="16"/>
              </w:rPr>
            </w:pPr>
          </w:p>
        </w:tc>
        <w:tc>
          <w:tcPr>
            <w:tcW w:w="1070" w:type="dxa"/>
            <w:vMerge/>
            <w:hideMark/>
          </w:tcPr>
          <w:p w14:paraId="5C1B6754" w14:textId="77777777" w:rsidR="006127AA" w:rsidRPr="00B958E9" w:rsidRDefault="006127AA" w:rsidP="00760220">
            <w:pPr>
              <w:rPr>
                <w:bCs/>
                <w:sz w:val="16"/>
                <w:szCs w:val="16"/>
              </w:rPr>
            </w:pPr>
          </w:p>
        </w:tc>
        <w:tc>
          <w:tcPr>
            <w:tcW w:w="1051" w:type="dxa"/>
            <w:vMerge/>
            <w:hideMark/>
          </w:tcPr>
          <w:p w14:paraId="2257D942" w14:textId="77777777" w:rsidR="006127AA" w:rsidRPr="00B958E9" w:rsidRDefault="006127AA" w:rsidP="00760220">
            <w:pPr>
              <w:rPr>
                <w:bCs/>
                <w:sz w:val="16"/>
                <w:szCs w:val="16"/>
              </w:rPr>
            </w:pPr>
          </w:p>
        </w:tc>
      </w:tr>
      <w:tr w:rsidR="006127AA" w:rsidRPr="00B958E9" w14:paraId="53AA648F" w14:textId="77777777" w:rsidTr="00760220">
        <w:trPr>
          <w:trHeight w:val="600"/>
        </w:trPr>
        <w:tc>
          <w:tcPr>
            <w:tcW w:w="454" w:type="dxa"/>
            <w:vMerge w:val="restart"/>
            <w:noWrap/>
            <w:hideMark/>
          </w:tcPr>
          <w:p w14:paraId="09F36163" w14:textId="77777777" w:rsidR="006127AA" w:rsidRPr="00B958E9" w:rsidRDefault="006127AA" w:rsidP="00760220">
            <w:pPr>
              <w:rPr>
                <w:bCs/>
                <w:sz w:val="16"/>
                <w:szCs w:val="16"/>
              </w:rPr>
            </w:pPr>
            <w:r w:rsidRPr="00B958E9">
              <w:rPr>
                <w:bCs/>
                <w:sz w:val="16"/>
                <w:szCs w:val="16"/>
              </w:rPr>
              <w:t>17</w:t>
            </w:r>
          </w:p>
        </w:tc>
        <w:tc>
          <w:tcPr>
            <w:tcW w:w="1312" w:type="dxa"/>
            <w:hideMark/>
          </w:tcPr>
          <w:p w14:paraId="58EBD6B3" w14:textId="77777777" w:rsidR="006127AA" w:rsidRPr="00B958E9" w:rsidRDefault="006127AA" w:rsidP="00760220">
            <w:pPr>
              <w:rPr>
                <w:bCs/>
                <w:sz w:val="16"/>
                <w:szCs w:val="16"/>
              </w:rPr>
            </w:pPr>
            <w:r w:rsidRPr="00B958E9">
              <w:rPr>
                <w:bCs/>
                <w:sz w:val="16"/>
                <w:szCs w:val="16"/>
              </w:rPr>
              <w:t>Tužitelj:</w:t>
            </w:r>
          </w:p>
        </w:tc>
        <w:tc>
          <w:tcPr>
            <w:tcW w:w="1265" w:type="dxa"/>
            <w:hideMark/>
          </w:tcPr>
          <w:p w14:paraId="6A9872A8" w14:textId="77777777" w:rsidR="006127AA" w:rsidRPr="00B958E9" w:rsidRDefault="006127AA" w:rsidP="00760220">
            <w:pPr>
              <w:rPr>
                <w:bCs/>
                <w:sz w:val="16"/>
                <w:szCs w:val="16"/>
              </w:rPr>
            </w:pPr>
            <w:r w:rsidRPr="00B958E9">
              <w:rPr>
                <w:bCs/>
                <w:sz w:val="16"/>
                <w:szCs w:val="16"/>
              </w:rPr>
              <w:t>NOVOGRADNJA d.o.o. Varaždin</w:t>
            </w:r>
          </w:p>
        </w:tc>
        <w:tc>
          <w:tcPr>
            <w:tcW w:w="2351" w:type="dxa"/>
            <w:vMerge w:val="restart"/>
            <w:hideMark/>
          </w:tcPr>
          <w:p w14:paraId="75738ADE" w14:textId="77777777" w:rsidR="006127AA" w:rsidRPr="00B958E9" w:rsidRDefault="006127AA" w:rsidP="00760220">
            <w:pPr>
              <w:rPr>
                <w:bCs/>
                <w:sz w:val="16"/>
                <w:szCs w:val="16"/>
              </w:rPr>
            </w:pPr>
            <w:r w:rsidRPr="00B958E9">
              <w:rPr>
                <w:bCs/>
                <w:sz w:val="16"/>
                <w:szCs w:val="16"/>
              </w:rPr>
              <w:t xml:space="preserve"> Tužitelji odbijeni sa žalbenim  zahtjevima; Presudom Vrhovnog suda Republike Hrvatske, Rev 832/2017-2, utvrđeno je razdoblje u kojemu se tužitelju ne priznaje dio zateznih kamata koje su mu isplaćene, te je tužitelj Novogradnja d.o.o. u obvezi Gradu (vrati) isplati zatezne kamate koje je primio na iznos od 67.519,47 EUR (prije 705.784,57 kuna), obračunate za razdoblje od dana 03.12. </w:t>
            </w:r>
            <w:r w:rsidRPr="00B958E9">
              <w:rPr>
                <w:bCs/>
                <w:sz w:val="16"/>
                <w:szCs w:val="16"/>
              </w:rPr>
              <w:lastRenderedPageBreak/>
              <w:t>2010. godine do dana 24.07. 2015. godine . Ne može se naći imovina iz koje bi se naplatilo predmetno potraživanje.</w:t>
            </w:r>
          </w:p>
        </w:tc>
        <w:tc>
          <w:tcPr>
            <w:tcW w:w="1559" w:type="dxa"/>
            <w:vMerge w:val="restart"/>
            <w:hideMark/>
          </w:tcPr>
          <w:p w14:paraId="6CA35FCE" w14:textId="77777777" w:rsidR="006127AA" w:rsidRPr="00B958E9" w:rsidRDefault="006127AA" w:rsidP="00760220">
            <w:pPr>
              <w:rPr>
                <w:bCs/>
                <w:sz w:val="16"/>
                <w:szCs w:val="16"/>
              </w:rPr>
            </w:pPr>
            <w:r w:rsidRPr="00B958E9">
              <w:rPr>
                <w:bCs/>
                <w:sz w:val="16"/>
                <w:szCs w:val="16"/>
              </w:rPr>
              <w:lastRenderedPageBreak/>
              <w:t>Nije moguće procijeniti vrijeme eventualnog priljeva sredstava.</w:t>
            </w:r>
          </w:p>
        </w:tc>
        <w:tc>
          <w:tcPr>
            <w:tcW w:w="1070" w:type="dxa"/>
            <w:vMerge w:val="restart"/>
            <w:noWrap/>
            <w:hideMark/>
          </w:tcPr>
          <w:p w14:paraId="529F5719" w14:textId="77777777" w:rsidR="006127AA" w:rsidRPr="00B958E9" w:rsidRDefault="006127AA" w:rsidP="00760220">
            <w:pPr>
              <w:rPr>
                <w:bCs/>
                <w:sz w:val="16"/>
                <w:szCs w:val="16"/>
              </w:rPr>
            </w:pPr>
            <w:r w:rsidRPr="00B958E9">
              <w:rPr>
                <w:bCs/>
                <w:sz w:val="16"/>
                <w:szCs w:val="16"/>
              </w:rPr>
              <w:t>67.519,47 EUR</w:t>
            </w:r>
          </w:p>
        </w:tc>
        <w:tc>
          <w:tcPr>
            <w:tcW w:w="1051" w:type="dxa"/>
            <w:vMerge w:val="restart"/>
            <w:hideMark/>
          </w:tcPr>
          <w:p w14:paraId="45DD3E43" w14:textId="77777777" w:rsidR="006127AA" w:rsidRPr="00B958E9" w:rsidRDefault="006127AA" w:rsidP="00760220">
            <w:pPr>
              <w:rPr>
                <w:bCs/>
                <w:sz w:val="16"/>
                <w:szCs w:val="16"/>
              </w:rPr>
            </w:pPr>
            <w:r w:rsidRPr="00B958E9">
              <w:rPr>
                <w:bCs/>
                <w:sz w:val="16"/>
                <w:szCs w:val="16"/>
              </w:rPr>
              <w:t>0,00 EUR</w:t>
            </w:r>
          </w:p>
        </w:tc>
      </w:tr>
      <w:tr w:rsidR="006127AA" w:rsidRPr="00B958E9" w14:paraId="2E950885" w14:textId="77777777" w:rsidTr="00760220">
        <w:trPr>
          <w:trHeight w:val="600"/>
        </w:trPr>
        <w:tc>
          <w:tcPr>
            <w:tcW w:w="454" w:type="dxa"/>
            <w:vMerge/>
            <w:hideMark/>
          </w:tcPr>
          <w:p w14:paraId="4AE0A215" w14:textId="77777777" w:rsidR="006127AA" w:rsidRPr="00B958E9" w:rsidRDefault="006127AA" w:rsidP="00760220">
            <w:pPr>
              <w:rPr>
                <w:bCs/>
                <w:sz w:val="16"/>
                <w:szCs w:val="16"/>
              </w:rPr>
            </w:pPr>
          </w:p>
        </w:tc>
        <w:tc>
          <w:tcPr>
            <w:tcW w:w="1312" w:type="dxa"/>
            <w:hideMark/>
          </w:tcPr>
          <w:p w14:paraId="26B6DB31" w14:textId="77777777" w:rsidR="006127AA" w:rsidRPr="00B958E9" w:rsidRDefault="006127AA" w:rsidP="00760220">
            <w:pPr>
              <w:rPr>
                <w:bCs/>
                <w:sz w:val="16"/>
                <w:szCs w:val="16"/>
              </w:rPr>
            </w:pPr>
            <w:r w:rsidRPr="00B958E9">
              <w:rPr>
                <w:bCs/>
                <w:sz w:val="16"/>
                <w:szCs w:val="16"/>
              </w:rPr>
              <w:t>Tuženik:</w:t>
            </w:r>
          </w:p>
        </w:tc>
        <w:tc>
          <w:tcPr>
            <w:tcW w:w="1265" w:type="dxa"/>
            <w:hideMark/>
          </w:tcPr>
          <w:p w14:paraId="5003BF4A" w14:textId="77777777" w:rsidR="006127AA" w:rsidRPr="00B958E9" w:rsidRDefault="006127AA" w:rsidP="00760220">
            <w:pPr>
              <w:rPr>
                <w:bCs/>
                <w:sz w:val="16"/>
                <w:szCs w:val="16"/>
              </w:rPr>
            </w:pPr>
            <w:r w:rsidRPr="00B958E9">
              <w:rPr>
                <w:bCs/>
                <w:sz w:val="16"/>
                <w:szCs w:val="16"/>
              </w:rPr>
              <w:t xml:space="preserve">Grad Varaždin, Trg kralja Tomislava 1, Varaždina         </w:t>
            </w:r>
          </w:p>
        </w:tc>
        <w:tc>
          <w:tcPr>
            <w:tcW w:w="2351" w:type="dxa"/>
            <w:vMerge/>
            <w:hideMark/>
          </w:tcPr>
          <w:p w14:paraId="3ACE6794" w14:textId="77777777" w:rsidR="006127AA" w:rsidRPr="00B958E9" w:rsidRDefault="006127AA" w:rsidP="00760220">
            <w:pPr>
              <w:rPr>
                <w:bCs/>
                <w:sz w:val="16"/>
                <w:szCs w:val="16"/>
              </w:rPr>
            </w:pPr>
          </w:p>
        </w:tc>
        <w:tc>
          <w:tcPr>
            <w:tcW w:w="1559" w:type="dxa"/>
            <w:vMerge/>
            <w:hideMark/>
          </w:tcPr>
          <w:p w14:paraId="1B686F9C" w14:textId="77777777" w:rsidR="006127AA" w:rsidRPr="00B958E9" w:rsidRDefault="006127AA" w:rsidP="00760220">
            <w:pPr>
              <w:rPr>
                <w:bCs/>
                <w:sz w:val="16"/>
                <w:szCs w:val="16"/>
              </w:rPr>
            </w:pPr>
          </w:p>
        </w:tc>
        <w:tc>
          <w:tcPr>
            <w:tcW w:w="1070" w:type="dxa"/>
            <w:vMerge/>
            <w:hideMark/>
          </w:tcPr>
          <w:p w14:paraId="108E7B28" w14:textId="77777777" w:rsidR="006127AA" w:rsidRPr="00B958E9" w:rsidRDefault="006127AA" w:rsidP="00760220">
            <w:pPr>
              <w:rPr>
                <w:bCs/>
                <w:sz w:val="16"/>
                <w:szCs w:val="16"/>
              </w:rPr>
            </w:pPr>
          </w:p>
        </w:tc>
        <w:tc>
          <w:tcPr>
            <w:tcW w:w="1051" w:type="dxa"/>
            <w:vMerge/>
            <w:hideMark/>
          </w:tcPr>
          <w:p w14:paraId="45176BF2" w14:textId="77777777" w:rsidR="006127AA" w:rsidRPr="00B958E9" w:rsidRDefault="006127AA" w:rsidP="00760220">
            <w:pPr>
              <w:rPr>
                <w:bCs/>
                <w:sz w:val="16"/>
                <w:szCs w:val="16"/>
              </w:rPr>
            </w:pPr>
          </w:p>
        </w:tc>
      </w:tr>
      <w:tr w:rsidR="006127AA" w:rsidRPr="00B958E9" w14:paraId="1E128011" w14:textId="77777777" w:rsidTr="00760220">
        <w:trPr>
          <w:trHeight w:val="600"/>
        </w:trPr>
        <w:tc>
          <w:tcPr>
            <w:tcW w:w="454" w:type="dxa"/>
            <w:vMerge/>
            <w:hideMark/>
          </w:tcPr>
          <w:p w14:paraId="2674957C" w14:textId="77777777" w:rsidR="006127AA" w:rsidRPr="00B958E9" w:rsidRDefault="006127AA" w:rsidP="00760220">
            <w:pPr>
              <w:rPr>
                <w:bCs/>
                <w:sz w:val="16"/>
                <w:szCs w:val="16"/>
              </w:rPr>
            </w:pPr>
          </w:p>
        </w:tc>
        <w:tc>
          <w:tcPr>
            <w:tcW w:w="1312" w:type="dxa"/>
            <w:hideMark/>
          </w:tcPr>
          <w:p w14:paraId="61976E3E" w14:textId="77777777" w:rsidR="006127AA" w:rsidRPr="00B958E9" w:rsidRDefault="006127AA" w:rsidP="00760220">
            <w:pPr>
              <w:rPr>
                <w:bCs/>
                <w:sz w:val="16"/>
                <w:szCs w:val="16"/>
              </w:rPr>
            </w:pPr>
            <w:r w:rsidRPr="00B958E9">
              <w:rPr>
                <w:bCs/>
                <w:sz w:val="16"/>
                <w:szCs w:val="16"/>
              </w:rPr>
              <w:t>Naziv tužbe (predmet)</w:t>
            </w:r>
          </w:p>
        </w:tc>
        <w:tc>
          <w:tcPr>
            <w:tcW w:w="1265" w:type="dxa"/>
            <w:hideMark/>
          </w:tcPr>
          <w:p w14:paraId="096D2335" w14:textId="77777777" w:rsidR="006127AA" w:rsidRPr="00B958E9" w:rsidRDefault="006127AA" w:rsidP="00760220">
            <w:pPr>
              <w:rPr>
                <w:bCs/>
                <w:sz w:val="16"/>
                <w:szCs w:val="16"/>
              </w:rPr>
            </w:pPr>
          </w:p>
        </w:tc>
        <w:tc>
          <w:tcPr>
            <w:tcW w:w="2351" w:type="dxa"/>
            <w:vMerge/>
            <w:hideMark/>
          </w:tcPr>
          <w:p w14:paraId="3AEC6432" w14:textId="77777777" w:rsidR="006127AA" w:rsidRPr="00B958E9" w:rsidRDefault="006127AA" w:rsidP="00760220">
            <w:pPr>
              <w:rPr>
                <w:bCs/>
                <w:sz w:val="16"/>
                <w:szCs w:val="16"/>
              </w:rPr>
            </w:pPr>
          </w:p>
        </w:tc>
        <w:tc>
          <w:tcPr>
            <w:tcW w:w="1559" w:type="dxa"/>
            <w:vMerge/>
            <w:hideMark/>
          </w:tcPr>
          <w:p w14:paraId="19CCB7FF" w14:textId="77777777" w:rsidR="006127AA" w:rsidRPr="00B958E9" w:rsidRDefault="006127AA" w:rsidP="00760220">
            <w:pPr>
              <w:rPr>
                <w:bCs/>
                <w:sz w:val="16"/>
                <w:szCs w:val="16"/>
              </w:rPr>
            </w:pPr>
          </w:p>
        </w:tc>
        <w:tc>
          <w:tcPr>
            <w:tcW w:w="1070" w:type="dxa"/>
            <w:vMerge/>
            <w:hideMark/>
          </w:tcPr>
          <w:p w14:paraId="5DBB5F57" w14:textId="77777777" w:rsidR="006127AA" w:rsidRPr="00B958E9" w:rsidRDefault="006127AA" w:rsidP="00760220">
            <w:pPr>
              <w:rPr>
                <w:bCs/>
                <w:sz w:val="16"/>
                <w:szCs w:val="16"/>
              </w:rPr>
            </w:pPr>
          </w:p>
        </w:tc>
        <w:tc>
          <w:tcPr>
            <w:tcW w:w="1051" w:type="dxa"/>
            <w:vMerge/>
            <w:hideMark/>
          </w:tcPr>
          <w:p w14:paraId="78458529" w14:textId="77777777" w:rsidR="006127AA" w:rsidRPr="00B958E9" w:rsidRDefault="006127AA" w:rsidP="00760220">
            <w:pPr>
              <w:rPr>
                <w:bCs/>
                <w:sz w:val="16"/>
                <w:szCs w:val="16"/>
              </w:rPr>
            </w:pPr>
          </w:p>
        </w:tc>
      </w:tr>
      <w:tr w:rsidR="006127AA" w:rsidRPr="00B958E9" w14:paraId="2FE43C80" w14:textId="77777777" w:rsidTr="00760220">
        <w:trPr>
          <w:trHeight w:val="300"/>
        </w:trPr>
        <w:tc>
          <w:tcPr>
            <w:tcW w:w="454" w:type="dxa"/>
            <w:vMerge/>
            <w:hideMark/>
          </w:tcPr>
          <w:p w14:paraId="46C7BD8E" w14:textId="77777777" w:rsidR="006127AA" w:rsidRPr="00B958E9" w:rsidRDefault="006127AA" w:rsidP="00760220">
            <w:pPr>
              <w:rPr>
                <w:bCs/>
                <w:sz w:val="16"/>
                <w:szCs w:val="16"/>
              </w:rPr>
            </w:pPr>
          </w:p>
        </w:tc>
        <w:tc>
          <w:tcPr>
            <w:tcW w:w="1312" w:type="dxa"/>
            <w:hideMark/>
          </w:tcPr>
          <w:p w14:paraId="77BFBEF5"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120DBD0F" w14:textId="77777777" w:rsidR="006127AA" w:rsidRPr="00B958E9" w:rsidRDefault="006127AA" w:rsidP="00760220">
            <w:pPr>
              <w:rPr>
                <w:bCs/>
                <w:sz w:val="16"/>
                <w:szCs w:val="16"/>
              </w:rPr>
            </w:pPr>
            <w:r w:rsidRPr="00B958E9">
              <w:rPr>
                <w:bCs/>
                <w:sz w:val="16"/>
                <w:szCs w:val="16"/>
              </w:rPr>
              <w:t>Vrhovni sud RH, Rev-832/17</w:t>
            </w:r>
          </w:p>
        </w:tc>
        <w:tc>
          <w:tcPr>
            <w:tcW w:w="2351" w:type="dxa"/>
            <w:vMerge/>
            <w:hideMark/>
          </w:tcPr>
          <w:p w14:paraId="341AAC43" w14:textId="77777777" w:rsidR="006127AA" w:rsidRPr="00B958E9" w:rsidRDefault="006127AA" w:rsidP="00760220">
            <w:pPr>
              <w:rPr>
                <w:bCs/>
                <w:sz w:val="16"/>
                <w:szCs w:val="16"/>
              </w:rPr>
            </w:pPr>
          </w:p>
        </w:tc>
        <w:tc>
          <w:tcPr>
            <w:tcW w:w="1559" w:type="dxa"/>
            <w:vMerge/>
            <w:hideMark/>
          </w:tcPr>
          <w:p w14:paraId="7E4F4893" w14:textId="77777777" w:rsidR="006127AA" w:rsidRPr="00B958E9" w:rsidRDefault="006127AA" w:rsidP="00760220">
            <w:pPr>
              <w:rPr>
                <w:bCs/>
                <w:sz w:val="16"/>
                <w:szCs w:val="16"/>
              </w:rPr>
            </w:pPr>
          </w:p>
        </w:tc>
        <w:tc>
          <w:tcPr>
            <w:tcW w:w="1070" w:type="dxa"/>
            <w:vMerge/>
            <w:hideMark/>
          </w:tcPr>
          <w:p w14:paraId="42A01F1F" w14:textId="77777777" w:rsidR="006127AA" w:rsidRPr="00B958E9" w:rsidRDefault="006127AA" w:rsidP="00760220">
            <w:pPr>
              <w:rPr>
                <w:bCs/>
                <w:sz w:val="16"/>
                <w:szCs w:val="16"/>
              </w:rPr>
            </w:pPr>
          </w:p>
        </w:tc>
        <w:tc>
          <w:tcPr>
            <w:tcW w:w="1051" w:type="dxa"/>
            <w:vMerge/>
            <w:hideMark/>
          </w:tcPr>
          <w:p w14:paraId="13D6BB83" w14:textId="77777777" w:rsidR="006127AA" w:rsidRPr="00B958E9" w:rsidRDefault="006127AA" w:rsidP="00760220">
            <w:pPr>
              <w:rPr>
                <w:bCs/>
                <w:sz w:val="16"/>
                <w:szCs w:val="16"/>
              </w:rPr>
            </w:pPr>
          </w:p>
        </w:tc>
      </w:tr>
      <w:tr w:rsidR="006127AA" w:rsidRPr="00B958E9" w14:paraId="424A4189" w14:textId="77777777" w:rsidTr="00760220">
        <w:trPr>
          <w:trHeight w:val="405"/>
        </w:trPr>
        <w:tc>
          <w:tcPr>
            <w:tcW w:w="454" w:type="dxa"/>
            <w:vMerge/>
            <w:hideMark/>
          </w:tcPr>
          <w:p w14:paraId="61F1BEE8" w14:textId="77777777" w:rsidR="006127AA" w:rsidRPr="00B958E9" w:rsidRDefault="006127AA" w:rsidP="00760220">
            <w:pPr>
              <w:rPr>
                <w:bCs/>
                <w:sz w:val="16"/>
                <w:szCs w:val="16"/>
              </w:rPr>
            </w:pPr>
          </w:p>
        </w:tc>
        <w:tc>
          <w:tcPr>
            <w:tcW w:w="1312" w:type="dxa"/>
            <w:hideMark/>
          </w:tcPr>
          <w:p w14:paraId="1235C445" w14:textId="77777777" w:rsidR="006127AA" w:rsidRPr="00B958E9" w:rsidRDefault="006127AA" w:rsidP="00760220">
            <w:pPr>
              <w:rPr>
                <w:bCs/>
                <w:sz w:val="16"/>
                <w:szCs w:val="16"/>
              </w:rPr>
            </w:pPr>
            <w:r w:rsidRPr="00B958E9">
              <w:rPr>
                <w:bCs/>
                <w:sz w:val="16"/>
                <w:szCs w:val="16"/>
              </w:rPr>
              <w:t>VPS:</w:t>
            </w:r>
          </w:p>
        </w:tc>
        <w:tc>
          <w:tcPr>
            <w:tcW w:w="1265" w:type="dxa"/>
            <w:hideMark/>
          </w:tcPr>
          <w:p w14:paraId="33B73374" w14:textId="77777777" w:rsidR="006127AA" w:rsidRPr="00B958E9" w:rsidRDefault="006127AA" w:rsidP="00760220">
            <w:pPr>
              <w:rPr>
                <w:bCs/>
                <w:sz w:val="16"/>
                <w:szCs w:val="16"/>
              </w:rPr>
            </w:pPr>
            <w:r w:rsidRPr="00B958E9">
              <w:rPr>
                <w:bCs/>
                <w:sz w:val="16"/>
                <w:szCs w:val="16"/>
              </w:rPr>
              <w:t>67.519,47 EUR</w:t>
            </w:r>
          </w:p>
        </w:tc>
        <w:tc>
          <w:tcPr>
            <w:tcW w:w="2351" w:type="dxa"/>
            <w:vMerge/>
            <w:hideMark/>
          </w:tcPr>
          <w:p w14:paraId="163DBF50" w14:textId="77777777" w:rsidR="006127AA" w:rsidRPr="00B958E9" w:rsidRDefault="006127AA" w:rsidP="00760220">
            <w:pPr>
              <w:rPr>
                <w:bCs/>
                <w:sz w:val="16"/>
                <w:szCs w:val="16"/>
              </w:rPr>
            </w:pPr>
          </w:p>
        </w:tc>
        <w:tc>
          <w:tcPr>
            <w:tcW w:w="1559" w:type="dxa"/>
            <w:vMerge/>
            <w:hideMark/>
          </w:tcPr>
          <w:p w14:paraId="59E10F31" w14:textId="77777777" w:rsidR="006127AA" w:rsidRPr="00B958E9" w:rsidRDefault="006127AA" w:rsidP="00760220">
            <w:pPr>
              <w:rPr>
                <w:bCs/>
                <w:sz w:val="16"/>
                <w:szCs w:val="16"/>
              </w:rPr>
            </w:pPr>
          </w:p>
        </w:tc>
        <w:tc>
          <w:tcPr>
            <w:tcW w:w="1070" w:type="dxa"/>
            <w:vMerge/>
            <w:hideMark/>
          </w:tcPr>
          <w:p w14:paraId="2A10AE4F" w14:textId="77777777" w:rsidR="006127AA" w:rsidRPr="00B958E9" w:rsidRDefault="006127AA" w:rsidP="00760220">
            <w:pPr>
              <w:rPr>
                <w:bCs/>
                <w:sz w:val="16"/>
                <w:szCs w:val="16"/>
              </w:rPr>
            </w:pPr>
          </w:p>
        </w:tc>
        <w:tc>
          <w:tcPr>
            <w:tcW w:w="1051" w:type="dxa"/>
            <w:vMerge/>
            <w:hideMark/>
          </w:tcPr>
          <w:p w14:paraId="5CFBC891" w14:textId="77777777" w:rsidR="006127AA" w:rsidRPr="00B958E9" w:rsidRDefault="006127AA" w:rsidP="00760220">
            <w:pPr>
              <w:rPr>
                <w:bCs/>
                <w:sz w:val="16"/>
                <w:szCs w:val="16"/>
              </w:rPr>
            </w:pPr>
          </w:p>
        </w:tc>
      </w:tr>
      <w:tr w:rsidR="006127AA" w:rsidRPr="00B958E9" w14:paraId="27FE57E5" w14:textId="77777777" w:rsidTr="00760220">
        <w:trPr>
          <w:trHeight w:val="300"/>
        </w:trPr>
        <w:tc>
          <w:tcPr>
            <w:tcW w:w="454" w:type="dxa"/>
            <w:vMerge/>
            <w:hideMark/>
          </w:tcPr>
          <w:p w14:paraId="35C0FCF6" w14:textId="77777777" w:rsidR="006127AA" w:rsidRPr="00B958E9" w:rsidRDefault="006127AA" w:rsidP="00760220">
            <w:pPr>
              <w:rPr>
                <w:bCs/>
                <w:sz w:val="16"/>
                <w:szCs w:val="16"/>
              </w:rPr>
            </w:pPr>
          </w:p>
        </w:tc>
        <w:tc>
          <w:tcPr>
            <w:tcW w:w="1312" w:type="dxa"/>
            <w:hideMark/>
          </w:tcPr>
          <w:p w14:paraId="47B53B30" w14:textId="77777777" w:rsidR="006127AA" w:rsidRPr="00B958E9" w:rsidRDefault="006127AA" w:rsidP="00760220">
            <w:pPr>
              <w:rPr>
                <w:bCs/>
                <w:sz w:val="16"/>
                <w:szCs w:val="16"/>
              </w:rPr>
            </w:pPr>
            <w:r w:rsidRPr="00B958E9">
              <w:rPr>
                <w:bCs/>
                <w:sz w:val="16"/>
                <w:szCs w:val="16"/>
              </w:rPr>
              <w:t>KLASA:</w:t>
            </w:r>
          </w:p>
        </w:tc>
        <w:tc>
          <w:tcPr>
            <w:tcW w:w="1265" w:type="dxa"/>
            <w:hideMark/>
          </w:tcPr>
          <w:p w14:paraId="0EAC87C4" w14:textId="77777777" w:rsidR="006127AA" w:rsidRPr="00B958E9" w:rsidRDefault="006127AA" w:rsidP="00760220">
            <w:pPr>
              <w:rPr>
                <w:bCs/>
                <w:sz w:val="16"/>
                <w:szCs w:val="16"/>
              </w:rPr>
            </w:pPr>
            <w:r w:rsidRPr="00B958E9">
              <w:rPr>
                <w:bCs/>
                <w:sz w:val="16"/>
                <w:szCs w:val="16"/>
              </w:rPr>
              <w:t>701-02/10-01/2</w:t>
            </w:r>
          </w:p>
        </w:tc>
        <w:tc>
          <w:tcPr>
            <w:tcW w:w="2351" w:type="dxa"/>
            <w:vMerge/>
            <w:hideMark/>
          </w:tcPr>
          <w:p w14:paraId="0BE13031" w14:textId="77777777" w:rsidR="006127AA" w:rsidRPr="00B958E9" w:rsidRDefault="006127AA" w:rsidP="00760220">
            <w:pPr>
              <w:rPr>
                <w:bCs/>
                <w:sz w:val="16"/>
                <w:szCs w:val="16"/>
              </w:rPr>
            </w:pPr>
          </w:p>
        </w:tc>
        <w:tc>
          <w:tcPr>
            <w:tcW w:w="1559" w:type="dxa"/>
            <w:vMerge/>
            <w:hideMark/>
          </w:tcPr>
          <w:p w14:paraId="59026DF0" w14:textId="77777777" w:rsidR="006127AA" w:rsidRPr="00B958E9" w:rsidRDefault="006127AA" w:rsidP="00760220">
            <w:pPr>
              <w:rPr>
                <w:bCs/>
                <w:sz w:val="16"/>
                <w:szCs w:val="16"/>
              </w:rPr>
            </w:pPr>
          </w:p>
        </w:tc>
        <w:tc>
          <w:tcPr>
            <w:tcW w:w="1070" w:type="dxa"/>
            <w:vMerge/>
            <w:hideMark/>
          </w:tcPr>
          <w:p w14:paraId="4D407B7C" w14:textId="77777777" w:rsidR="006127AA" w:rsidRPr="00B958E9" w:rsidRDefault="006127AA" w:rsidP="00760220">
            <w:pPr>
              <w:rPr>
                <w:bCs/>
                <w:sz w:val="16"/>
                <w:szCs w:val="16"/>
              </w:rPr>
            </w:pPr>
          </w:p>
        </w:tc>
        <w:tc>
          <w:tcPr>
            <w:tcW w:w="1051" w:type="dxa"/>
            <w:vMerge/>
            <w:hideMark/>
          </w:tcPr>
          <w:p w14:paraId="3DCE2215" w14:textId="77777777" w:rsidR="006127AA" w:rsidRPr="00B958E9" w:rsidRDefault="006127AA" w:rsidP="00760220">
            <w:pPr>
              <w:rPr>
                <w:bCs/>
                <w:sz w:val="16"/>
                <w:szCs w:val="16"/>
              </w:rPr>
            </w:pPr>
          </w:p>
        </w:tc>
      </w:tr>
      <w:tr w:rsidR="006127AA" w:rsidRPr="00B958E9" w14:paraId="5A300F8B" w14:textId="77777777" w:rsidTr="00760220">
        <w:trPr>
          <w:trHeight w:val="435"/>
        </w:trPr>
        <w:tc>
          <w:tcPr>
            <w:tcW w:w="454" w:type="dxa"/>
            <w:vMerge/>
            <w:hideMark/>
          </w:tcPr>
          <w:p w14:paraId="637EC4FB" w14:textId="77777777" w:rsidR="006127AA" w:rsidRPr="00B958E9" w:rsidRDefault="006127AA" w:rsidP="00760220">
            <w:pPr>
              <w:rPr>
                <w:bCs/>
                <w:sz w:val="16"/>
                <w:szCs w:val="16"/>
              </w:rPr>
            </w:pPr>
          </w:p>
        </w:tc>
        <w:tc>
          <w:tcPr>
            <w:tcW w:w="1312" w:type="dxa"/>
            <w:hideMark/>
          </w:tcPr>
          <w:p w14:paraId="1157B464"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6CB026AF"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3CC8F6EB" w14:textId="77777777" w:rsidR="006127AA" w:rsidRPr="00B958E9" w:rsidRDefault="006127AA" w:rsidP="00760220">
            <w:pPr>
              <w:rPr>
                <w:bCs/>
                <w:sz w:val="16"/>
                <w:szCs w:val="16"/>
              </w:rPr>
            </w:pPr>
          </w:p>
        </w:tc>
        <w:tc>
          <w:tcPr>
            <w:tcW w:w="1559" w:type="dxa"/>
            <w:vMerge/>
            <w:hideMark/>
          </w:tcPr>
          <w:p w14:paraId="04B56C38" w14:textId="77777777" w:rsidR="006127AA" w:rsidRPr="00B958E9" w:rsidRDefault="006127AA" w:rsidP="00760220">
            <w:pPr>
              <w:rPr>
                <w:bCs/>
                <w:sz w:val="16"/>
                <w:szCs w:val="16"/>
              </w:rPr>
            </w:pPr>
          </w:p>
        </w:tc>
        <w:tc>
          <w:tcPr>
            <w:tcW w:w="1070" w:type="dxa"/>
            <w:vMerge/>
            <w:hideMark/>
          </w:tcPr>
          <w:p w14:paraId="3F054176" w14:textId="77777777" w:rsidR="006127AA" w:rsidRPr="00B958E9" w:rsidRDefault="006127AA" w:rsidP="00760220">
            <w:pPr>
              <w:rPr>
                <w:bCs/>
                <w:sz w:val="16"/>
                <w:szCs w:val="16"/>
              </w:rPr>
            </w:pPr>
          </w:p>
        </w:tc>
        <w:tc>
          <w:tcPr>
            <w:tcW w:w="1051" w:type="dxa"/>
            <w:vMerge/>
            <w:hideMark/>
          </w:tcPr>
          <w:p w14:paraId="47AD30A5" w14:textId="77777777" w:rsidR="006127AA" w:rsidRPr="00B958E9" w:rsidRDefault="006127AA" w:rsidP="00760220">
            <w:pPr>
              <w:rPr>
                <w:bCs/>
                <w:sz w:val="16"/>
                <w:szCs w:val="16"/>
              </w:rPr>
            </w:pPr>
          </w:p>
        </w:tc>
      </w:tr>
      <w:tr w:rsidR="006127AA" w:rsidRPr="00B958E9" w14:paraId="265139A9" w14:textId="77777777" w:rsidTr="00760220">
        <w:trPr>
          <w:trHeight w:val="600"/>
        </w:trPr>
        <w:tc>
          <w:tcPr>
            <w:tcW w:w="454" w:type="dxa"/>
            <w:vMerge w:val="restart"/>
            <w:noWrap/>
            <w:hideMark/>
          </w:tcPr>
          <w:p w14:paraId="00D12D07" w14:textId="77777777" w:rsidR="006127AA" w:rsidRPr="00B958E9" w:rsidRDefault="006127AA" w:rsidP="00760220">
            <w:pPr>
              <w:rPr>
                <w:bCs/>
                <w:sz w:val="16"/>
                <w:szCs w:val="16"/>
              </w:rPr>
            </w:pPr>
            <w:r w:rsidRPr="00B958E9">
              <w:rPr>
                <w:bCs/>
                <w:sz w:val="16"/>
                <w:szCs w:val="16"/>
              </w:rPr>
              <w:t>18</w:t>
            </w:r>
          </w:p>
        </w:tc>
        <w:tc>
          <w:tcPr>
            <w:tcW w:w="1312" w:type="dxa"/>
            <w:hideMark/>
          </w:tcPr>
          <w:p w14:paraId="73B91DBD" w14:textId="77777777" w:rsidR="006127AA" w:rsidRPr="00B958E9" w:rsidRDefault="006127AA" w:rsidP="00760220">
            <w:pPr>
              <w:rPr>
                <w:bCs/>
                <w:sz w:val="16"/>
                <w:szCs w:val="16"/>
              </w:rPr>
            </w:pPr>
            <w:r w:rsidRPr="00B958E9">
              <w:rPr>
                <w:bCs/>
                <w:sz w:val="16"/>
                <w:szCs w:val="16"/>
              </w:rPr>
              <w:t>Tužitelj:</w:t>
            </w:r>
          </w:p>
        </w:tc>
        <w:tc>
          <w:tcPr>
            <w:tcW w:w="1265" w:type="dxa"/>
            <w:hideMark/>
          </w:tcPr>
          <w:p w14:paraId="1FB6BE58" w14:textId="77777777" w:rsidR="006127AA" w:rsidRPr="00B958E9" w:rsidRDefault="006127AA" w:rsidP="00760220">
            <w:pPr>
              <w:rPr>
                <w:bCs/>
                <w:sz w:val="16"/>
                <w:szCs w:val="16"/>
              </w:rPr>
            </w:pPr>
            <w:r w:rsidRPr="00B958E9">
              <w:rPr>
                <w:bCs/>
                <w:sz w:val="16"/>
                <w:szCs w:val="16"/>
              </w:rPr>
              <w:t>Općinsko državno odvjetništvo u Varaždinu</w:t>
            </w:r>
          </w:p>
        </w:tc>
        <w:tc>
          <w:tcPr>
            <w:tcW w:w="2351" w:type="dxa"/>
            <w:vMerge w:val="restart"/>
            <w:hideMark/>
          </w:tcPr>
          <w:p w14:paraId="40B0FD87" w14:textId="77777777" w:rsidR="006127AA" w:rsidRPr="00B958E9" w:rsidRDefault="006127AA" w:rsidP="00760220">
            <w:pPr>
              <w:rPr>
                <w:bCs/>
                <w:sz w:val="16"/>
                <w:szCs w:val="16"/>
              </w:rPr>
            </w:pPr>
            <w:r w:rsidRPr="00B958E9">
              <w:rPr>
                <w:bCs/>
                <w:sz w:val="16"/>
                <w:szCs w:val="16"/>
              </w:rPr>
              <w:t>Grad Varaždin je postavio imovinskopravni zahtjev prema okrivljeniku u iznosu od 1.195,21 EUR ( prije 9.000,00 kn). Presudom Općinskog suda u Varaždinu okrivenik je nepravomoćno proglašen krivim te je Grad Varaždin upućen da svoj imovinsko-pravni zahjtev ostvaruje u parnici.</w:t>
            </w:r>
          </w:p>
        </w:tc>
        <w:tc>
          <w:tcPr>
            <w:tcW w:w="1559" w:type="dxa"/>
            <w:vMerge w:val="restart"/>
            <w:hideMark/>
          </w:tcPr>
          <w:p w14:paraId="60FAE96D" w14:textId="77777777" w:rsidR="006127AA" w:rsidRPr="00B958E9" w:rsidRDefault="006127AA" w:rsidP="00760220">
            <w:pPr>
              <w:rPr>
                <w:bCs/>
                <w:sz w:val="16"/>
                <w:szCs w:val="16"/>
              </w:rPr>
            </w:pPr>
            <w:r w:rsidRPr="00B958E9">
              <w:rPr>
                <w:bCs/>
                <w:sz w:val="16"/>
                <w:szCs w:val="16"/>
              </w:rPr>
              <w:t>Na strani Grada ne očekuje se odljev financijskih sredstva. Nije moguće procijeniti vrijeme eventualnog priljeva sredstava.</w:t>
            </w:r>
          </w:p>
        </w:tc>
        <w:tc>
          <w:tcPr>
            <w:tcW w:w="1070" w:type="dxa"/>
            <w:vMerge w:val="restart"/>
            <w:noWrap/>
            <w:hideMark/>
          </w:tcPr>
          <w:p w14:paraId="14D9DC15" w14:textId="77777777" w:rsidR="006127AA" w:rsidRPr="00B958E9" w:rsidRDefault="006127AA" w:rsidP="00760220">
            <w:pPr>
              <w:rPr>
                <w:bCs/>
                <w:sz w:val="16"/>
                <w:szCs w:val="16"/>
              </w:rPr>
            </w:pPr>
            <w:r w:rsidRPr="00B958E9">
              <w:rPr>
                <w:bCs/>
                <w:sz w:val="16"/>
                <w:szCs w:val="16"/>
              </w:rPr>
              <w:t>1.195,21 EUR</w:t>
            </w:r>
          </w:p>
        </w:tc>
        <w:tc>
          <w:tcPr>
            <w:tcW w:w="1051" w:type="dxa"/>
            <w:vMerge w:val="restart"/>
            <w:hideMark/>
          </w:tcPr>
          <w:p w14:paraId="04DCD12C" w14:textId="77777777" w:rsidR="006127AA" w:rsidRPr="00B958E9" w:rsidRDefault="006127AA" w:rsidP="00760220">
            <w:pPr>
              <w:rPr>
                <w:bCs/>
                <w:sz w:val="16"/>
                <w:szCs w:val="16"/>
              </w:rPr>
            </w:pPr>
            <w:r w:rsidRPr="00B958E9">
              <w:rPr>
                <w:bCs/>
                <w:sz w:val="16"/>
                <w:szCs w:val="16"/>
              </w:rPr>
              <w:t>0,00 EUR</w:t>
            </w:r>
          </w:p>
        </w:tc>
      </w:tr>
      <w:tr w:rsidR="006127AA" w:rsidRPr="00B958E9" w14:paraId="7F973366" w14:textId="77777777" w:rsidTr="00760220">
        <w:trPr>
          <w:trHeight w:val="300"/>
        </w:trPr>
        <w:tc>
          <w:tcPr>
            <w:tcW w:w="454" w:type="dxa"/>
            <w:vMerge/>
            <w:hideMark/>
          </w:tcPr>
          <w:p w14:paraId="151DD679" w14:textId="77777777" w:rsidR="006127AA" w:rsidRPr="00B958E9" w:rsidRDefault="006127AA" w:rsidP="00760220">
            <w:pPr>
              <w:rPr>
                <w:bCs/>
                <w:sz w:val="16"/>
                <w:szCs w:val="16"/>
              </w:rPr>
            </w:pPr>
          </w:p>
        </w:tc>
        <w:tc>
          <w:tcPr>
            <w:tcW w:w="1312" w:type="dxa"/>
            <w:hideMark/>
          </w:tcPr>
          <w:p w14:paraId="34B99DC6" w14:textId="77777777" w:rsidR="006127AA" w:rsidRPr="00B958E9" w:rsidRDefault="006127AA" w:rsidP="00760220">
            <w:pPr>
              <w:rPr>
                <w:bCs/>
                <w:sz w:val="16"/>
                <w:szCs w:val="16"/>
              </w:rPr>
            </w:pPr>
            <w:r w:rsidRPr="00B958E9">
              <w:rPr>
                <w:bCs/>
                <w:sz w:val="16"/>
                <w:szCs w:val="16"/>
              </w:rPr>
              <w:t xml:space="preserve">Okrivljenik: </w:t>
            </w:r>
          </w:p>
        </w:tc>
        <w:tc>
          <w:tcPr>
            <w:tcW w:w="1265" w:type="dxa"/>
            <w:hideMark/>
          </w:tcPr>
          <w:p w14:paraId="4FE68926" w14:textId="77777777" w:rsidR="006127AA" w:rsidRPr="00B958E9" w:rsidRDefault="006127AA" w:rsidP="00760220">
            <w:pPr>
              <w:rPr>
                <w:bCs/>
                <w:sz w:val="16"/>
                <w:szCs w:val="16"/>
              </w:rPr>
            </w:pPr>
            <w:r w:rsidRPr="00B958E9">
              <w:rPr>
                <w:bCs/>
                <w:sz w:val="16"/>
                <w:szCs w:val="16"/>
              </w:rPr>
              <w:t xml:space="preserve"> J R H H</w:t>
            </w:r>
          </w:p>
        </w:tc>
        <w:tc>
          <w:tcPr>
            <w:tcW w:w="2351" w:type="dxa"/>
            <w:vMerge/>
            <w:hideMark/>
          </w:tcPr>
          <w:p w14:paraId="5A2856F0" w14:textId="77777777" w:rsidR="006127AA" w:rsidRPr="00B958E9" w:rsidRDefault="006127AA" w:rsidP="00760220">
            <w:pPr>
              <w:rPr>
                <w:bCs/>
                <w:sz w:val="16"/>
                <w:szCs w:val="16"/>
              </w:rPr>
            </w:pPr>
          </w:p>
        </w:tc>
        <w:tc>
          <w:tcPr>
            <w:tcW w:w="1559" w:type="dxa"/>
            <w:vMerge/>
            <w:hideMark/>
          </w:tcPr>
          <w:p w14:paraId="589C10C0" w14:textId="77777777" w:rsidR="006127AA" w:rsidRPr="00B958E9" w:rsidRDefault="006127AA" w:rsidP="00760220">
            <w:pPr>
              <w:rPr>
                <w:bCs/>
                <w:sz w:val="16"/>
                <w:szCs w:val="16"/>
              </w:rPr>
            </w:pPr>
          </w:p>
        </w:tc>
        <w:tc>
          <w:tcPr>
            <w:tcW w:w="1070" w:type="dxa"/>
            <w:vMerge/>
            <w:hideMark/>
          </w:tcPr>
          <w:p w14:paraId="763B6E3D" w14:textId="77777777" w:rsidR="006127AA" w:rsidRPr="00B958E9" w:rsidRDefault="006127AA" w:rsidP="00760220">
            <w:pPr>
              <w:rPr>
                <w:bCs/>
                <w:sz w:val="16"/>
                <w:szCs w:val="16"/>
              </w:rPr>
            </w:pPr>
          </w:p>
        </w:tc>
        <w:tc>
          <w:tcPr>
            <w:tcW w:w="1051" w:type="dxa"/>
            <w:vMerge/>
            <w:hideMark/>
          </w:tcPr>
          <w:p w14:paraId="610107DA" w14:textId="77777777" w:rsidR="006127AA" w:rsidRPr="00B958E9" w:rsidRDefault="006127AA" w:rsidP="00760220">
            <w:pPr>
              <w:rPr>
                <w:bCs/>
                <w:sz w:val="16"/>
                <w:szCs w:val="16"/>
              </w:rPr>
            </w:pPr>
          </w:p>
        </w:tc>
      </w:tr>
      <w:tr w:rsidR="006127AA" w:rsidRPr="00B958E9" w14:paraId="3A6751B5" w14:textId="77777777" w:rsidTr="00760220">
        <w:trPr>
          <w:trHeight w:val="300"/>
        </w:trPr>
        <w:tc>
          <w:tcPr>
            <w:tcW w:w="454" w:type="dxa"/>
            <w:vMerge/>
            <w:hideMark/>
          </w:tcPr>
          <w:p w14:paraId="669BBDE6" w14:textId="77777777" w:rsidR="006127AA" w:rsidRPr="00B958E9" w:rsidRDefault="006127AA" w:rsidP="00760220">
            <w:pPr>
              <w:rPr>
                <w:bCs/>
                <w:sz w:val="16"/>
                <w:szCs w:val="16"/>
              </w:rPr>
            </w:pPr>
          </w:p>
        </w:tc>
        <w:tc>
          <w:tcPr>
            <w:tcW w:w="1312" w:type="dxa"/>
            <w:hideMark/>
          </w:tcPr>
          <w:p w14:paraId="7FD1057B"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10CC333A" w14:textId="77777777" w:rsidR="006127AA" w:rsidRPr="00B958E9" w:rsidRDefault="006127AA" w:rsidP="00760220">
            <w:pPr>
              <w:rPr>
                <w:bCs/>
                <w:sz w:val="16"/>
                <w:szCs w:val="16"/>
              </w:rPr>
            </w:pPr>
            <w:r w:rsidRPr="00B958E9">
              <w:rPr>
                <w:bCs/>
                <w:sz w:val="16"/>
                <w:szCs w:val="16"/>
              </w:rPr>
              <w:t>kazneni postupak</w:t>
            </w:r>
          </w:p>
        </w:tc>
        <w:tc>
          <w:tcPr>
            <w:tcW w:w="2351" w:type="dxa"/>
            <w:vMerge/>
            <w:hideMark/>
          </w:tcPr>
          <w:p w14:paraId="04D5EF26" w14:textId="77777777" w:rsidR="006127AA" w:rsidRPr="00B958E9" w:rsidRDefault="006127AA" w:rsidP="00760220">
            <w:pPr>
              <w:rPr>
                <w:bCs/>
                <w:sz w:val="16"/>
                <w:szCs w:val="16"/>
              </w:rPr>
            </w:pPr>
          </w:p>
        </w:tc>
        <w:tc>
          <w:tcPr>
            <w:tcW w:w="1559" w:type="dxa"/>
            <w:vMerge/>
            <w:hideMark/>
          </w:tcPr>
          <w:p w14:paraId="1E442553" w14:textId="77777777" w:rsidR="006127AA" w:rsidRPr="00B958E9" w:rsidRDefault="006127AA" w:rsidP="00760220">
            <w:pPr>
              <w:rPr>
                <w:bCs/>
                <w:sz w:val="16"/>
                <w:szCs w:val="16"/>
              </w:rPr>
            </w:pPr>
          </w:p>
        </w:tc>
        <w:tc>
          <w:tcPr>
            <w:tcW w:w="1070" w:type="dxa"/>
            <w:vMerge/>
            <w:hideMark/>
          </w:tcPr>
          <w:p w14:paraId="3758B48C" w14:textId="77777777" w:rsidR="006127AA" w:rsidRPr="00B958E9" w:rsidRDefault="006127AA" w:rsidP="00760220">
            <w:pPr>
              <w:rPr>
                <w:bCs/>
                <w:sz w:val="16"/>
                <w:szCs w:val="16"/>
              </w:rPr>
            </w:pPr>
          </w:p>
        </w:tc>
        <w:tc>
          <w:tcPr>
            <w:tcW w:w="1051" w:type="dxa"/>
            <w:vMerge/>
            <w:hideMark/>
          </w:tcPr>
          <w:p w14:paraId="61133F11" w14:textId="77777777" w:rsidR="006127AA" w:rsidRPr="00B958E9" w:rsidRDefault="006127AA" w:rsidP="00760220">
            <w:pPr>
              <w:rPr>
                <w:bCs/>
                <w:sz w:val="16"/>
                <w:szCs w:val="16"/>
              </w:rPr>
            </w:pPr>
          </w:p>
        </w:tc>
      </w:tr>
      <w:tr w:rsidR="006127AA" w:rsidRPr="00B958E9" w14:paraId="3717307D" w14:textId="77777777" w:rsidTr="00760220">
        <w:trPr>
          <w:trHeight w:val="300"/>
        </w:trPr>
        <w:tc>
          <w:tcPr>
            <w:tcW w:w="454" w:type="dxa"/>
            <w:vMerge/>
            <w:hideMark/>
          </w:tcPr>
          <w:p w14:paraId="28B66120" w14:textId="77777777" w:rsidR="006127AA" w:rsidRPr="00B958E9" w:rsidRDefault="006127AA" w:rsidP="00760220">
            <w:pPr>
              <w:rPr>
                <w:bCs/>
                <w:sz w:val="16"/>
                <w:szCs w:val="16"/>
              </w:rPr>
            </w:pPr>
          </w:p>
        </w:tc>
        <w:tc>
          <w:tcPr>
            <w:tcW w:w="1312" w:type="dxa"/>
            <w:hideMark/>
          </w:tcPr>
          <w:p w14:paraId="77B8D054"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081D2034" w14:textId="77777777" w:rsidR="006127AA" w:rsidRPr="00B958E9" w:rsidRDefault="006127AA" w:rsidP="00760220">
            <w:pPr>
              <w:rPr>
                <w:bCs/>
                <w:sz w:val="16"/>
                <w:szCs w:val="16"/>
              </w:rPr>
            </w:pPr>
            <w:r w:rsidRPr="00B958E9">
              <w:rPr>
                <w:bCs/>
                <w:sz w:val="16"/>
                <w:szCs w:val="16"/>
              </w:rPr>
              <w:t>K-354/2021</w:t>
            </w:r>
          </w:p>
        </w:tc>
        <w:tc>
          <w:tcPr>
            <w:tcW w:w="2351" w:type="dxa"/>
            <w:vMerge/>
            <w:hideMark/>
          </w:tcPr>
          <w:p w14:paraId="60691DC4" w14:textId="77777777" w:rsidR="006127AA" w:rsidRPr="00B958E9" w:rsidRDefault="006127AA" w:rsidP="00760220">
            <w:pPr>
              <w:rPr>
                <w:bCs/>
                <w:sz w:val="16"/>
                <w:szCs w:val="16"/>
              </w:rPr>
            </w:pPr>
          </w:p>
        </w:tc>
        <w:tc>
          <w:tcPr>
            <w:tcW w:w="1559" w:type="dxa"/>
            <w:vMerge/>
            <w:hideMark/>
          </w:tcPr>
          <w:p w14:paraId="3BA7CEDB" w14:textId="77777777" w:rsidR="006127AA" w:rsidRPr="00B958E9" w:rsidRDefault="006127AA" w:rsidP="00760220">
            <w:pPr>
              <w:rPr>
                <w:bCs/>
                <w:sz w:val="16"/>
                <w:szCs w:val="16"/>
              </w:rPr>
            </w:pPr>
          </w:p>
        </w:tc>
        <w:tc>
          <w:tcPr>
            <w:tcW w:w="1070" w:type="dxa"/>
            <w:vMerge/>
            <w:hideMark/>
          </w:tcPr>
          <w:p w14:paraId="2FB77B8E" w14:textId="77777777" w:rsidR="006127AA" w:rsidRPr="00B958E9" w:rsidRDefault="006127AA" w:rsidP="00760220">
            <w:pPr>
              <w:rPr>
                <w:bCs/>
                <w:sz w:val="16"/>
                <w:szCs w:val="16"/>
              </w:rPr>
            </w:pPr>
          </w:p>
        </w:tc>
        <w:tc>
          <w:tcPr>
            <w:tcW w:w="1051" w:type="dxa"/>
            <w:vMerge/>
            <w:hideMark/>
          </w:tcPr>
          <w:p w14:paraId="2D0BC1D1" w14:textId="77777777" w:rsidR="006127AA" w:rsidRPr="00B958E9" w:rsidRDefault="006127AA" w:rsidP="00760220">
            <w:pPr>
              <w:rPr>
                <w:bCs/>
                <w:sz w:val="16"/>
                <w:szCs w:val="16"/>
              </w:rPr>
            </w:pPr>
          </w:p>
        </w:tc>
      </w:tr>
      <w:tr w:rsidR="006127AA" w:rsidRPr="00B958E9" w14:paraId="4832E4F9" w14:textId="77777777" w:rsidTr="00760220">
        <w:trPr>
          <w:trHeight w:val="300"/>
        </w:trPr>
        <w:tc>
          <w:tcPr>
            <w:tcW w:w="454" w:type="dxa"/>
            <w:vMerge/>
            <w:hideMark/>
          </w:tcPr>
          <w:p w14:paraId="0FAC02C8" w14:textId="77777777" w:rsidR="006127AA" w:rsidRPr="00B958E9" w:rsidRDefault="006127AA" w:rsidP="00760220">
            <w:pPr>
              <w:rPr>
                <w:bCs/>
                <w:sz w:val="16"/>
                <w:szCs w:val="16"/>
              </w:rPr>
            </w:pPr>
          </w:p>
        </w:tc>
        <w:tc>
          <w:tcPr>
            <w:tcW w:w="1312" w:type="dxa"/>
            <w:hideMark/>
          </w:tcPr>
          <w:p w14:paraId="54F35E30" w14:textId="77777777" w:rsidR="006127AA" w:rsidRPr="00B958E9" w:rsidRDefault="006127AA" w:rsidP="00760220">
            <w:pPr>
              <w:rPr>
                <w:bCs/>
                <w:sz w:val="16"/>
                <w:szCs w:val="16"/>
              </w:rPr>
            </w:pPr>
            <w:r w:rsidRPr="00B958E9">
              <w:rPr>
                <w:bCs/>
                <w:sz w:val="16"/>
                <w:szCs w:val="16"/>
              </w:rPr>
              <w:t>KLASA:</w:t>
            </w:r>
          </w:p>
        </w:tc>
        <w:tc>
          <w:tcPr>
            <w:tcW w:w="1265" w:type="dxa"/>
            <w:hideMark/>
          </w:tcPr>
          <w:p w14:paraId="177145BC" w14:textId="77777777" w:rsidR="006127AA" w:rsidRPr="00B958E9" w:rsidRDefault="006127AA" w:rsidP="00760220">
            <w:pPr>
              <w:rPr>
                <w:bCs/>
                <w:sz w:val="16"/>
                <w:szCs w:val="16"/>
              </w:rPr>
            </w:pPr>
            <w:r w:rsidRPr="00B958E9">
              <w:rPr>
                <w:bCs/>
                <w:sz w:val="16"/>
                <w:szCs w:val="16"/>
              </w:rPr>
              <w:t>704-02/21-01/1</w:t>
            </w:r>
          </w:p>
        </w:tc>
        <w:tc>
          <w:tcPr>
            <w:tcW w:w="2351" w:type="dxa"/>
            <w:vMerge/>
            <w:hideMark/>
          </w:tcPr>
          <w:p w14:paraId="6F8CFF28" w14:textId="77777777" w:rsidR="006127AA" w:rsidRPr="00B958E9" w:rsidRDefault="006127AA" w:rsidP="00760220">
            <w:pPr>
              <w:rPr>
                <w:bCs/>
                <w:sz w:val="16"/>
                <w:szCs w:val="16"/>
              </w:rPr>
            </w:pPr>
          </w:p>
        </w:tc>
        <w:tc>
          <w:tcPr>
            <w:tcW w:w="1559" w:type="dxa"/>
            <w:vMerge/>
            <w:hideMark/>
          </w:tcPr>
          <w:p w14:paraId="0F2594C6" w14:textId="77777777" w:rsidR="006127AA" w:rsidRPr="00B958E9" w:rsidRDefault="006127AA" w:rsidP="00760220">
            <w:pPr>
              <w:rPr>
                <w:bCs/>
                <w:sz w:val="16"/>
                <w:szCs w:val="16"/>
              </w:rPr>
            </w:pPr>
          </w:p>
        </w:tc>
        <w:tc>
          <w:tcPr>
            <w:tcW w:w="1070" w:type="dxa"/>
            <w:vMerge/>
            <w:hideMark/>
          </w:tcPr>
          <w:p w14:paraId="2FC9317E" w14:textId="77777777" w:rsidR="006127AA" w:rsidRPr="00B958E9" w:rsidRDefault="006127AA" w:rsidP="00760220">
            <w:pPr>
              <w:rPr>
                <w:bCs/>
                <w:sz w:val="16"/>
                <w:szCs w:val="16"/>
              </w:rPr>
            </w:pPr>
          </w:p>
        </w:tc>
        <w:tc>
          <w:tcPr>
            <w:tcW w:w="1051" w:type="dxa"/>
            <w:vMerge/>
            <w:hideMark/>
          </w:tcPr>
          <w:p w14:paraId="547C8624" w14:textId="77777777" w:rsidR="006127AA" w:rsidRPr="00B958E9" w:rsidRDefault="006127AA" w:rsidP="00760220">
            <w:pPr>
              <w:rPr>
                <w:bCs/>
                <w:sz w:val="16"/>
                <w:szCs w:val="16"/>
              </w:rPr>
            </w:pPr>
          </w:p>
        </w:tc>
      </w:tr>
      <w:tr w:rsidR="006127AA" w:rsidRPr="00B958E9" w14:paraId="7BC69FBD" w14:textId="77777777" w:rsidTr="00760220">
        <w:trPr>
          <w:trHeight w:val="615"/>
        </w:trPr>
        <w:tc>
          <w:tcPr>
            <w:tcW w:w="454" w:type="dxa"/>
            <w:vMerge/>
            <w:hideMark/>
          </w:tcPr>
          <w:p w14:paraId="638712C0" w14:textId="77777777" w:rsidR="006127AA" w:rsidRPr="00B958E9" w:rsidRDefault="006127AA" w:rsidP="00760220">
            <w:pPr>
              <w:rPr>
                <w:bCs/>
                <w:sz w:val="16"/>
                <w:szCs w:val="16"/>
              </w:rPr>
            </w:pPr>
          </w:p>
        </w:tc>
        <w:tc>
          <w:tcPr>
            <w:tcW w:w="1312" w:type="dxa"/>
            <w:hideMark/>
          </w:tcPr>
          <w:p w14:paraId="4FE737F9"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745B3EB2"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6B811A70" w14:textId="77777777" w:rsidR="006127AA" w:rsidRPr="00B958E9" w:rsidRDefault="006127AA" w:rsidP="00760220">
            <w:pPr>
              <w:rPr>
                <w:bCs/>
                <w:sz w:val="16"/>
                <w:szCs w:val="16"/>
              </w:rPr>
            </w:pPr>
          </w:p>
        </w:tc>
        <w:tc>
          <w:tcPr>
            <w:tcW w:w="1559" w:type="dxa"/>
            <w:vMerge/>
            <w:hideMark/>
          </w:tcPr>
          <w:p w14:paraId="52E02A8E" w14:textId="77777777" w:rsidR="006127AA" w:rsidRPr="00B958E9" w:rsidRDefault="006127AA" w:rsidP="00760220">
            <w:pPr>
              <w:rPr>
                <w:bCs/>
                <w:sz w:val="16"/>
                <w:szCs w:val="16"/>
              </w:rPr>
            </w:pPr>
          </w:p>
        </w:tc>
        <w:tc>
          <w:tcPr>
            <w:tcW w:w="1070" w:type="dxa"/>
            <w:vMerge/>
            <w:hideMark/>
          </w:tcPr>
          <w:p w14:paraId="7CCD6AC4" w14:textId="77777777" w:rsidR="006127AA" w:rsidRPr="00B958E9" w:rsidRDefault="006127AA" w:rsidP="00760220">
            <w:pPr>
              <w:rPr>
                <w:bCs/>
                <w:sz w:val="16"/>
                <w:szCs w:val="16"/>
              </w:rPr>
            </w:pPr>
          </w:p>
        </w:tc>
        <w:tc>
          <w:tcPr>
            <w:tcW w:w="1051" w:type="dxa"/>
            <w:vMerge/>
            <w:hideMark/>
          </w:tcPr>
          <w:p w14:paraId="6F85D198" w14:textId="77777777" w:rsidR="006127AA" w:rsidRPr="00B958E9" w:rsidRDefault="006127AA" w:rsidP="00760220">
            <w:pPr>
              <w:rPr>
                <w:bCs/>
                <w:sz w:val="16"/>
                <w:szCs w:val="16"/>
              </w:rPr>
            </w:pPr>
          </w:p>
        </w:tc>
      </w:tr>
      <w:tr w:rsidR="006127AA" w:rsidRPr="00B958E9" w14:paraId="3DC60939" w14:textId="77777777" w:rsidTr="00760220">
        <w:trPr>
          <w:trHeight w:val="300"/>
        </w:trPr>
        <w:tc>
          <w:tcPr>
            <w:tcW w:w="454" w:type="dxa"/>
            <w:vMerge w:val="restart"/>
            <w:noWrap/>
            <w:hideMark/>
          </w:tcPr>
          <w:p w14:paraId="0DEB08AE" w14:textId="77777777" w:rsidR="006127AA" w:rsidRPr="00B958E9" w:rsidRDefault="006127AA" w:rsidP="00760220">
            <w:pPr>
              <w:rPr>
                <w:bCs/>
                <w:sz w:val="16"/>
                <w:szCs w:val="16"/>
              </w:rPr>
            </w:pPr>
            <w:r w:rsidRPr="00B958E9">
              <w:rPr>
                <w:bCs/>
                <w:sz w:val="16"/>
                <w:szCs w:val="16"/>
              </w:rPr>
              <w:t>19</w:t>
            </w:r>
          </w:p>
        </w:tc>
        <w:tc>
          <w:tcPr>
            <w:tcW w:w="1312" w:type="dxa"/>
            <w:hideMark/>
          </w:tcPr>
          <w:p w14:paraId="0CB8A7CC" w14:textId="77777777" w:rsidR="006127AA" w:rsidRPr="00B958E9" w:rsidRDefault="006127AA" w:rsidP="00760220">
            <w:pPr>
              <w:rPr>
                <w:bCs/>
                <w:sz w:val="16"/>
                <w:szCs w:val="16"/>
              </w:rPr>
            </w:pPr>
            <w:r w:rsidRPr="00B958E9">
              <w:rPr>
                <w:bCs/>
                <w:sz w:val="16"/>
                <w:szCs w:val="16"/>
              </w:rPr>
              <w:t>Tužitelj:</w:t>
            </w:r>
          </w:p>
        </w:tc>
        <w:tc>
          <w:tcPr>
            <w:tcW w:w="1265" w:type="dxa"/>
            <w:hideMark/>
          </w:tcPr>
          <w:p w14:paraId="2309F382" w14:textId="77777777" w:rsidR="006127AA" w:rsidRPr="00B958E9" w:rsidRDefault="006127AA" w:rsidP="00760220">
            <w:pPr>
              <w:rPr>
                <w:bCs/>
                <w:sz w:val="16"/>
                <w:szCs w:val="16"/>
              </w:rPr>
            </w:pPr>
            <w:r w:rsidRPr="00B958E9">
              <w:rPr>
                <w:bCs/>
                <w:sz w:val="16"/>
                <w:szCs w:val="16"/>
              </w:rPr>
              <w:t>Grad Varaždin</w:t>
            </w:r>
          </w:p>
        </w:tc>
        <w:tc>
          <w:tcPr>
            <w:tcW w:w="2351" w:type="dxa"/>
            <w:vMerge w:val="restart"/>
            <w:hideMark/>
          </w:tcPr>
          <w:p w14:paraId="4FCF971F" w14:textId="77777777" w:rsidR="006127AA" w:rsidRPr="00B958E9" w:rsidRDefault="006127AA" w:rsidP="00760220">
            <w:pPr>
              <w:rPr>
                <w:bCs/>
                <w:sz w:val="16"/>
                <w:szCs w:val="16"/>
              </w:rPr>
            </w:pPr>
            <w:r w:rsidRPr="00B958E9">
              <w:rPr>
                <w:bCs/>
                <w:sz w:val="16"/>
                <w:szCs w:val="16"/>
              </w:rPr>
              <w:t>Postupak se vodi radi utvrđivanja prava vlasništva na nekretnini</w:t>
            </w:r>
          </w:p>
        </w:tc>
        <w:tc>
          <w:tcPr>
            <w:tcW w:w="1559" w:type="dxa"/>
            <w:vMerge w:val="restart"/>
            <w:hideMark/>
          </w:tcPr>
          <w:p w14:paraId="69E55262" w14:textId="77777777" w:rsidR="006127AA" w:rsidRPr="00B958E9" w:rsidRDefault="006127AA" w:rsidP="00760220">
            <w:pPr>
              <w:rPr>
                <w:bCs/>
                <w:sz w:val="16"/>
                <w:szCs w:val="16"/>
              </w:rPr>
            </w:pPr>
            <w:r w:rsidRPr="00B958E9">
              <w:rPr>
                <w:bCs/>
                <w:sz w:val="16"/>
                <w:szCs w:val="16"/>
              </w:rPr>
              <w:t>Na strani Grada ne očekuje se odljev financijskih sredstva</w:t>
            </w:r>
          </w:p>
        </w:tc>
        <w:tc>
          <w:tcPr>
            <w:tcW w:w="1070" w:type="dxa"/>
            <w:vMerge w:val="restart"/>
            <w:hideMark/>
          </w:tcPr>
          <w:p w14:paraId="1D965671"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2B7EE28D" w14:textId="77777777" w:rsidR="006127AA" w:rsidRPr="00B958E9" w:rsidRDefault="006127AA" w:rsidP="00760220">
            <w:pPr>
              <w:rPr>
                <w:bCs/>
                <w:sz w:val="16"/>
                <w:szCs w:val="16"/>
              </w:rPr>
            </w:pPr>
            <w:r w:rsidRPr="00B958E9">
              <w:rPr>
                <w:bCs/>
                <w:sz w:val="16"/>
                <w:szCs w:val="16"/>
              </w:rPr>
              <w:t>0,00 EUR</w:t>
            </w:r>
          </w:p>
        </w:tc>
      </w:tr>
      <w:tr w:rsidR="006127AA" w:rsidRPr="00B958E9" w14:paraId="6B03F256" w14:textId="77777777" w:rsidTr="00760220">
        <w:trPr>
          <w:trHeight w:val="300"/>
        </w:trPr>
        <w:tc>
          <w:tcPr>
            <w:tcW w:w="454" w:type="dxa"/>
            <w:vMerge/>
            <w:hideMark/>
          </w:tcPr>
          <w:p w14:paraId="715CACEA" w14:textId="77777777" w:rsidR="006127AA" w:rsidRPr="00B958E9" w:rsidRDefault="006127AA" w:rsidP="00760220">
            <w:pPr>
              <w:rPr>
                <w:bCs/>
                <w:sz w:val="16"/>
                <w:szCs w:val="16"/>
              </w:rPr>
            </w:pPr>
          </w:p>
        </w:tc>
        <w:tc>
          <w:tcPr>
            <w:tcW w:w="1312" w:type="dxa"/>
            <w:hideMark/>
          </w:tcPr>
          <w:p w14:paraId="0B628BB7" w14:textId="77777777" w:rsidR="006127AA" w:rsidRPr="00B958E9" w:rsidRDefault="006127AA" w:rsidP="00760220">
            <w:pPr>
              <w:rPr>
                <w:bCs/>
                <w:sz w:val="16"/>
                <w:szCs w:val="16"/>
              </w:rPr>
            </w:pPr>
            <w:r w:rsidRPr="00B958E9">
              <w:rPr>
                <w:bCs/>
                <w:sz w:val="16"/>
                <w:szCs w:val="16"/>
              </w:rPr>
              <w:t>Tuženik:</w:t>
            </w:r>
          </w:p>
        </w:tc>
        <w:tc>
          <w:tcPr>
            <w:tcW w:w="1265" w:type="dxa"/>
            <w:hideMark/>
          </w:tcPr>
          <w:p w14:paraId="5E96A4F3" w14:textId="77777777" w:rsidR="006127AA" w:rsidRPr="00B958E9" w:rsidRDefault="006127AA" w:rsidP="00760220">
            <w:pPr>
              <w:rPr>
                <w:bCs/>
                <w:sz w:val="16"/>
                <w:szCs w:val="16"/>
              </w:rPr>
            </w:pPr>
            <w:r w:rsidRPr="00B958E9">
              <w:rPr>
                <w:bCs/>
                <w:sz w:val="16"/>
                <w:szCs w:val="16"/>
              </w:rPr>
              <w:t>N V</w:t>
            </w:r>
          </w:p>
        </w:tc>
        <w:tc>
          <w:tcPr>
            <w:tcW w:w="2351" w:type="dxa"/>
            <w:vMerge/>
            <w:hideMark/>
          </w:tcPr>
          <w:p w14:paraId="5442E454" w14:textId="77777777" w:rsidR="006127AA" w:rsidRPr="00B958E9" w:rsidRDefault="006127AA" w:rsidP="00760220">
            <w:pPr>
              <w:rPr>
                <w:bCs/>
                <w:sz w:val="16"/>
                <w:szCs w:val="16"/>
              </w:rPr>
            </w:pPr>
          </w:p>
        </w:tc>
        <w:tc>
          <w:tcPr>
            <w:tcW w:w="1559" w:type="dxa"/>
            <w:vMerge/>
            <w:hideMark/>
          </w:tcPr>
          <w:p w14:paraId="253E537E" w14:textId="77777777" w:rsidR="006127AA" w:rsidRPr="00B958E9" w:rsidRDefault="006127AA" w:rsidP="00760220">
            <w:pPr>
              <w:rPr>
                <w:bCs/>
                <w:sz w:val="16"/>
                <w:szCs w:val="16"/>
              </w:rPr>
            </w:pPr>
          </w:p>
        </w:tc>
        <w:tc>
          <w:tcPr>
            <w:tcW w:w="1070" w:type="dxa"/>
            <w:vMerge/>
            <w:hideMark/>
          </w:tcPr>
          <w:p w14:paraId="6315CE9B" w14:textId="77777777" w:rsidR="006127AA" w:rsidRPr="00B958E9" w:rsidRDefault="006127AA" w:rsidP="00760220">
            <w:pPr>
              <w:rPr>
                <w:bCs/>
                <w:sz w:val="16"/>
                <w:szCs w:val="16"/>
              </w:rPr>
            </w:pPr>
          </w:p>
        </w:tc>
        <w:tc>
          <w:tcPr>
            <w:tcW w:w="1051" w:type="dxa"/>
            <w:vMerge/>
            <w:hideMark/>
          </w:tcPr>
          <w:p w14:paraId="56A3F53C" w14:textId="77777777" w:rsidR="006127AA" w:rsidRPr="00B958E9" w:rsidRDefault="006127AA" w:rsidP="00760220">
            <w:pPr>
              <w:rPr>
                <w:bCs/>
                <w:sz w:val="16"/>
                <w:szCs w:val="16"/>
              </w:rPr>
            </w:pPr>
          </w:p>
        </w:tc>
      </w:tr>
      <w:tr w:rsidR="006127AA" w:rsidRPr="00B958E9" w14:paraId="27772FBF" w14:textId="77777777" w:rsidTr="00760220">
        <w:trPr>
          <w:trHeight w:val="300"/>
        </w:trPr>
        <w:tc>
          <w:tcPr>
            <w:tcW w:w="454" w:type="dxa"/>
            <w:vMerge/>
            <w:hideMark/>
          </w:tcPr>
          <w:p w14:paraId="1174AA88" w14:textId="77777777" w:rsidR="006127AA" w:rsidRPr="00B958E9" w:rsidRDefault="006127AA" w:rsidP="00760220">
            <w:pPr>
              <w:rPr>
                <w:bCs/>
                <w:sz w:val="16"/>
                <w:szCs w:val="16"/>
              </w:rPr>
            </w:pPr>
          </w:p>
        </w:tc>
        <w:tc>
          <w:tcPr>
            <w:tcW w:w="1312" w:type="dxa"/>
            <w:hideMark/>
          </w:tcPr>
          <w:p w14:paraId="43BEDC6D"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0C1B2435" w14:textId="77777777" w:rsidR="006127AA" w:rsidRPr="00B958E9" w:rsidRDefault="006127AA" w:rsidP="00760220">
            <w:pPr>
              <w:rPr>
                <w:bCs/>
                <w:sz w:val="16"/>
                <w:szCs w:val="16"/>
              </w:rPr>
            </w:pPr>
            <w:r w:rsidRPr="00B958E9">
              <w:rPr>
                <w:bCs/>
                <w:sz w:val="16"/>
                <w:szCs w:val="16"/>
              </w:rPr>
              <w:t>parnični postupak</w:t>
            </w:r>
          </w:p>
        </w:tc>
        <w:tc>
          <w:tcPr>
            <w:tcW w:w="2351" w:type="dxa"/>
            <w:vMerge/>
            <w:hideMark/>
          </w:tcPr>
          <w:p w14:paraId="0848BA3B" w14:textId="77777777" w:rsidR="006127AA" w:rsidRPr="00B958E9" w:rsidRDefault="006127AA" w:rsidP="00760220">
            <w:pPr>
              <w:rPr>
                <w:bCs/>
                <w:sz w:val="16"/>
                <w:szCs w:val="16"/>
              </w:rPr>
            </w:pPr>
          </w:p>
        </w:tc>
        <w:tc>
          <w:tcPr>
            <w:tcW w:w="1559" w:type="dxa"/>
            <w:vMerge/>
            <w:hideMark/>
          </w:tcPr>
          <w:p w14:paraId="691D2D04" w14:textId="77777777" w:rsidR="006127AA" w:rsidRPr="00B958E9" w:rsidRDefault="006127AA" w:rsidP="00760220">
            <w:pPr>
              <w:rPr>
                <w:bCs/>
                <w:sz w:val="16"/>
                <w:szCs w:val="16"/>
              </w:rPr>
            </w:pPr>
          </w:p>
        </w:tc>
        <w:tc>
          <w:tcPr>
            <w:tcW w:w="1070" w:type="dxa"/>
            <w:vMerge/>
            <w:hideMark/>
          </w:tcPr>
          <w:p w14:paraId="1F54EC83" w14:textId="77777777" w:rsidR="006127AA" w:rsidRPr="00B958E9" w:rsidRDefault="006127AA" w:rsidP="00760220">
            <w:pPr>
              <w:rPr>
                <w:bCs/>
                <w:sz w:val="16"/>
                <w:szCs w:val="16"/>
              </w:rPr>
            </w:pPr>
          </w:p>
        </w:tc>
        <w:tc>
          <w:tcPr>
            <w:tcW w:w="1051" w:type="dxa"/>
            <w:vMerge/>
            <w:hideMark/>
          </w:tcPr>
          <w:p w14:paraId="18023350" w14:textId="77777777" w:rsidR="006127AA" w:rsidRPr="00B958E9" w:rsidRDefault="006127AA" w:rsidP="00760220">
            <w:pPr>
              <w:rPr>
                <w:bCs/>
                <w:sz w:val="16"/>
                <w:szCs w:val="16"/>
              </w:rPr>
            </w:pPr>
          </w:p>
        </w:tc>
      </w:tr>
      <w:tr w:rsidR="006127AA" w:rsidRPr="00B958E9" w14:paraId="761DC73C" w14:textId="77777777" w:rsidTr="00760220">
        <w:trPr>
          <w:trHeight w:val="300"/>
        </w:trPr>
        <w:tc>
          <w:tcPr>
            <w:tcW w:w="454" w:type="dxa"/>
            <w:vMerge/>
            <w:hideMark/>
          </w:tcPr>
          <w:p w14:paraId="226F8842" w14:textId="77777777" w:rsidR="006127AA" w:rsidRPr="00B958E9" w:rsidRDefault="006127AA" w:rsidP="00760220">
            <w:pPr>
              <w:rPr>
                <w:bCs/>
                <w:sz w:val="16"/>
                <w:szCs w:val="16"/>
              </w:rPr>
            </w:pPr>
          </w:p>
        </w:tc>
        <w:tc>
          <w:tcPr>
            <w:tcW w:w="1312" w:type="dxa"/>
            <w:hideMark/>
          </w:tcPr>
          <w:p w14:paraId="2BCB0599"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26A28C36" w14:textId="77777777" w:rsidR="006127AA" w:rsidRPr="00B958E9" w:rsidRDefault="006127AA" w:rsidP="00760220">
            <w:pPr>
              <w:rPr>
                <w:bCs/>
                <w:sz w:val="16"/>
                <w:szCs w:val="16"/>
              </w:rPr>
            </w:pPr>
            <w:r w:rsidRPr="00B958E9">
              <w:rPr>
                <w:bCs/>
                <w:sz w:val="16"/>
                <w:szCs w:val="16"/>
              </w:rPr>
              <w:t>P-410/2019</w:t>
            </w:r>
          </w:p>
        </w:tc>
        <w:tc>
          <w:tcPr>
            <w:tcW w:w="2351" w:type="dxa"/>
            <w:vMerge/>
            <w:hideMark/>
          </w:tcPr>
          <w:p w14:paraId="44E9ADFD" w14:textId="77777777" w:rsidR="006127AA" w:rsidRPr="00B958E9" w:rsidRDefault="006127AA" w:rsidP="00760220">
            <w:pPr>
              <w:rPr>
                <w:bCs/>
                <w:sz w:val="16"/>
                <w:szCs w:val="16"/>
              </w:rPr>
            </w:pPr>
          </w:p>
        </w:tc>
        <w:tc>
          <w:tcPr>
            <w:tcW w:w="1559" w:type="dxa"/>
            <w:vMerge/>
            <w:hideMark/>
          </w:tcPr>
          <w:p w14:paraId="53C4897E" w14:textId="77777777" w:rsidR="006127AA" w:rsidRPr="00B958E9" w:rsidRDefault="006127AA" w:rsidP="00760220">
            <w:pPr>
              <w:rPr>
                <w:bCs/>
                <w:sz w:val="16"/>
                <w:szCs w:val="16"/>
              </w:rPr>
            </w:pPr>
          </w:p>
        </w:tc>
        <w:tc>
          <w:tcPr>
            <w:tcW w:w="1070" w:type="dxa"/>
            <w:vMerge/>
            <w:hideMark/>
          </w:tcPr>
          <w:p w14:paraId="35DB84A9" w14:textId="77777777" w:rsidR="006127AA" w:rsidRPr="00B958E9" w:rsidRDefault="006127AA" w:rsidP="00760220">
            <w:pPr>
              <w:rPr>
                <w:bCs/>
                <w:sz w:val="16"/>
                <w:szCs w:val="16"/>
              </w:rPr>
            </w:pPr>
          </w:p>
        </w:tc>
        <w:tc>
          <w:tcPr>
            <w:tcW w:w="1051" w:type="dxa"/>
            <w:vMerge/>
            <w:hideMark/>
          </w:tcPr>
          <w:p w14:paraId="417D11B9" w14:textId="77777777" w:rsidR="006127AA" w:rsidRPr="00B958E9" w:rsidRDefault="006127AA" w:rsidP="00760220">
            <w:pPr>
              <w:rPr>
                <w:bCs/>
                <w:sz w:val="16"/>
                <w:szCs w:val="16"/>
              </w:rPr>
            </w:pPr>
          </w:p>
        </w:tc>
      </w:tr>
      <w:tr w:rsidR="006127AA" w:rsidRPr="00B958E9" w14:paraId="70F53C42" w14:textId="77777777" w:rsidTr="00760220">
        <w:trPr>
          <w:trHeight w:val="300"/>
        </w:trPr>
        <w:tc>
          <w:tcPr>
            <w:tcW w:w="454" w:type="dxa"/>
            <w:vMerge/>
            <w:hideMark/>
          </w:tcPr>
          <w:p w14:paraId="6F71519D" w14:textId="77777777" w:rsidR="006127AA" w:rsidRPr="00B958E9" w:rsidRDefault="006127AA" w:rsidP="00760220">
            <w:pPr>
              <w:rPr>
                <w:bCs/>
                <w:sz w:val="16"/>
                <w:szCs w:val="16"/>
              </w:rPr>
            </w:pPr>
          </w:p>
        </w:tc>
        <w:tc>
          <w:tcPr>
            <w:tcW w:w="1312" w:type="dxa"/>
            <w:hideMark/>
          </w:tcPr>
          <w:p w14:paraId="6954E7F2" w14:textId="77777777" w:rsidR="006127AA" w:rsidRPr="00B958E9" w:rsidRDefault="006127AA" w:rsidP="00760220">
            <w:pPr>
              <w:rPr>
                <w:bCs/>
                <w:sz w:val="16"/>
                <w:szCs w:val="16"/>
              </w:rPr>
            </w:pPr>
            <w:r w:rsidRPr="00B958E9">
              <w:rPr>
                <w:bCs/>
                <w:sz w:val="16"/>
                <w:szCs w:val="16"/>
              </w:rPr>
              <w:t>KLASA:</w:t>
            </w:r>
          </w:p>
        </w:tc>
        <w:tc>
          <w:tcPr>
            <w:tcW w:w="1265" w:type="dxa"/>
            <w:hideMark/>
          </w:tcPr>
          <w:p w14:paraId="79532F1D" w14:textId="77777777" w:rsidR="006127AA" w:rsidRPr="00B958E9" w:rsidRDefault="006127AA" w:rsidP="00760220">
            <w:pPr>
              <w:rPr>
                <w:bCs/>
                <w:sz w:val="16"/>
                <w:szCs w:val="16"/>
              </w:rPr>
            </w:pPr>
            <w:r w:rsidRPr="00B958E9">
              <w:rPr>
                <w:bCs/>
                <w:sz w:val="16"/>
                <w:szCs w:val="16"/>
              </w:rPr>
              <w:t>740-09/18-01/9</w:t>
            </w:r>
          </w:p>
        </w:tc>
        <w:tc>
          <w:tcPr>
            <w:tcW w:w="2351" w:type="dxa"/>
            <w:vMerge/>
            <w:hideMark/>
          </w:tcPr>
          <w:p w14:paraId="07436393" w14:textId="77777777" w:rsidR="006127AA" w:rsidRPr="00B958E9" w:rsidRDefault="006127AA" w:rsidP="00760220">
            <w:pPr>
              <w:rPr>
                <w:bCs/>
                <w:sz w:val="16"/>
                <w:szCs w:val="16"/>
              </w:rPr>
            </w:pPr>
          </w:p>
        </w:tc>
        <w:tc>
          <w:tcPr>
            <w:tcW w:w="1559" w:type="dxa"/>
            <w:vMerge/>
            <w:hideMark/>
          </w:tcPr>
          <w:p w14:paraId="3F4FB194" w14:textId="77777777" w:rsidR="006127AA" w:rsidRPr="00B958E9" w:rsidRDefault="006127AA" w:rsidP="00760220">
            <w:pPr>
              <w:rPr>
                <w:bCs/>
                <w:sz w:val="16"/>
                <w:szCs w:val="16"/>
              </w:rPr>
            </w:pPr>
          </w:p>
        </w:tc>
        <w:tc>
          <w:tcPr>
            <w:tcW w:w="1070" w:type="dxa"/>
            <w:vMerge/>
            <w:hideMark/>
          </w:tcPr>
          <w:p w14:paraId="6F5C56ED" w14:textId="77777777" w:rsidR="006127AA" w:rsidRPr="00B958E9" w:rsidRDefault="006127AA" w:rsidP="00760220">
            <w:pPr>
              <w:rPr>
                <w:bCs/>
                <w:sz w:val="16"/>
                <w:szCs w:val="16"/>
              </w:rPr>
            </w:pPr>
          </w:p>
        </w:tc>
        <w:tc>
          <w:tcPr>
            <w:tcW w:w="1051" w:type="dxa"/>
            <w:vMerge/>
            <w:hideMark/>
          </w:tcPr>
          <w:p w14:paraId="447FABF9" w14:textId="77777777" w:rsidR="006127AA" w:rsidRPr="00B958E9" w:rsidRDefault="006127AA" w:rsidP="00760220">
            <w:pPr>
              <w:rPr>
                <w:bCs/>
                <w:sz w:val="16"/>
                <w:szCs w:val="16"/>
              </w:rPr>
            </w:pPr>
          </w:p>
        </w:tc>
      </w:tr>
      <w:tr w:rsidR="006127AA" w:rsidRPr="00B958E9" w14:paraId="0E70AC59" w14:textId="77777777" w:rsidTr="00760220">
        <w:trPr>
          <w:trHeight w:val="615"/>
        </w:trPr>
        <w:tc>
          <w:tcPr>
            <w:tcW w:w="454" w:type="dxa"/>
            <w:vMerge/>
            <w:hideMark/>
          </w:tcPr>
          <w:p w14:paraId="0B1590CA" w14:textId="77777777" w:rsidR="006127AA" w:rsidRPr="00B958E9" w:rsidRDefault="006127AA" w:rsidP="00760220">
            <w:pPr>
              <w:rPr>
                <w:bCs/>
                <w:sz w:val="16"/>
                <w:szCs w:val="16"/>
              </w:rPr>
            </w:pPr>
          </w:p>
        </w:tc>
        <w:tc>
          <w:tcPr>
            <w:tcW w:w="1312" w:type="dxa"/>
            <w:hideMark/>
          </w:tcPr>
          <w:p w14:paraId="55603C92"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680086CD"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77405789" w14:textId="77777777" w:rsidR="006127AA" w:rsidRPr="00B958E9" w:rsidRDefault="006127AA" w:rsidP="00760220">
            <w:pPr>
              <w:rPr>
                <w:bCs/>
                <w:sz w:val="16"/>
                <w:szCs w:val="16"/>
              </w:rPr>
            </w:pPr>
          </w:p>
        </w:tc>
        <w:tc>
          <w:tcPr>
            <w:tcW w:w="1559" w:type="dxa"/>
            <w:vMerge/>
            <w:hideMark/>
          </w:tcPr>
          <w:p w14:paraId="7A6B26A4" w14:textId="77777777" w:rsidR="006127AA" w:rsidRPr="00B958E9" w:rsidRDefault="006127AA" w:rsidP="00760220">
            <w:pPr>
              <w:rPr>
                <w:bCs/>
                <w:sz w:val="16"/>
                <w:szCs w:val="16"/>
              </w:rPr>
            </w:pPr>
          </w:p>
        </w:tc>
        <w:tc>
          <w:tcPr>
            <w:tcW w:w="1070" w:type="dxa"/>
            <w:vMerge/>
            <w:hideMark/>
          </w:tcPr>
          <w:p w14:paraId="7BB655CA" w14:textId="77777777" w:rsidR="006127AA" w:rsidRPr="00B958E9" w:rsidRDefault="006127AA" w:rsidP="00760220">
            <w:pPr>
              <w:rPr>
                <w:bCs/>
                <w:sz w:val="16"/>
                <w:szCs w:val="16"/>
              </w:rPr>
            </w:pPr>
          </w:p>
        </w:tc>
        <w:tc>
          <w:tcPr>
            <w:tcW w:w="1051" w:type="dxa"/>
            <w:vMerge/>
            <w:hideMark/>
          </w:tcPr>
          <w:p w14:paraId="1D061C19" w14:textId="77777777" w:rsidR="006127AA" w:rsidRPr="00B958E9" w:rsidRDefault="006127AA" w:rsidP="00760220">
            <w:pPr>
              <w:rPr>
                <w:bCs/>
                <w:sz w:val="16"/>
                <w:szCs w:val="16"/>
              </w:rPr>
            </w:pPr>
          </w:p>
        </w:tc>
      </w:tr>
      <w:tr w:rsidR="006127AA" w:rsidRPr="00B958E9" w14:paraId="58B022F0" w14:textId="77777777" w:rsidTr="00760220">
        <w:trPr>
          <w:trHeight w:val="300"/>
        </w:trPr>
        <w:tc>
          <w:tcPr>
            <w:tcW w:w="454" w:type="dxa"/>
            <w:vMerge w:val="restart"/>
            <w:noWrap/>
            <w:hideMark/>
          </w:tcPr>
          <w:p w14:paraId="13908DD4" w14:textId="77777777" w:rsidR="006127AA" w:rsidRPr="00B958E9" w:rsidRDefault="006127AA" w:rsidP="00760220">
            <w:pPr>
              <w:rPr>
                <w:bCs/>
                <w:sz w:val="16"/>
                <w:szCs w:val="16"/>
              </w:rPr>
            </w:pPr>
            <w:r w:rsidRPr="00B958E9">
              <w:rPr>
                <w:bCs/>
                <w:sz w:val="16"/>
                <w:szCs w:val="16"/>
              </w:rPr>
              <w:t>20</w:t>
            </w:r>
          </w:p>
        </w:tc>
        <w:tc>
          <w:tcPr>
            <w:tcW w:w="1312" w:type="dxa"/>
            <w:hideMark/>
          </w:tcPr>
          <w:p w14:paraId="2B9DBA09" w14:textId="77777777" w:rsidR="006127AA" w:rsidRPr="00B958E9" w:rsidRDefault="006127AA" w:rsidP="00760220">
            <w:pPr>
              <w:rPr>
                <w:bCs/>
                <w:sz w:val="16"/>
                <w:szCs w:val="16"/>
              </w:rPr>
            </w:pPr>
            <w:r w:rsidRPr="00B958E9">
              <w:rPr>
                <w:bCs/>
                <w:sz w:val="16"/>
                <w:szCs w:val="16"/>
              </w:rPr>
              <w:t>Tužitelj:</w:t>
            </w:r>
          </w:p>
        </w:tc>
        <w:tc>
          <w:tcPr>
            <w:tcW w:w="1265" w:type="dxa"/>
            <w:hideMark/>
          </w:tcPr>
          <w:p w14:paraId="5CF6B1B3" w14:textId="77777777" w:rsidR="006127AA" w:rsidRPr="00B958E9" w:rsidRDefault="006127AA" w:rsidP="00760220">
            <w:pPr>
              <w:rPr>
                <w:bCs/>
                <w:sz w:val="16"/>
                <w:szCs w:val="16"/>
              </w:rPr>
            </w:pPr>
            <w:r w:rsidRPr="00B958E9">
              <w:rPr>
                <w:bCs/>
                <w:sz w:val="16"/>
                <w:szCs w:val="16"/>
              </w:rPr>
              <w:t>Grad Varaždin</w:t>
            </w:r>
          </w:p>
        </w:tc>
        <w:tc>
          <w:tcPr>
            <w:tcW w:w="2351" w:type="dxa"/>
            <w:vMerge w:val="restart"/>
            <w:hideMark/>
          </w:tcPr>
          <w:p w14:paraId="7F0C1656" w14:textId="77777777" w:rsidR="006127AA" w:rsidRPr="00B958E9" w:rsidRDefault="006127AA" w:rsidP="00760220">
            <w:pPr>
              <w:rPr>
                <w:bCs/>
                <w:sz w:val="16"/>
                <w:szCs w:val="16"/>
              </w:rPr>
            </w:pPr>
            <w:r w:rsidRPr="00B958E9">
              <w:rPr>
                <w:bCs/>
                <w:sz w:val="16"/>
                <w:szCs w:val="16"/>
              </w:rPr>
              <w:t>u svezi povrata nekretnine (kino Gaj) prijašnjih vlasnika MM i MC, Grad Varaždin kao tužitelj u upravnom sporu s Ministarstvom pravosuđa. Presudom Upravnog suda od 08.12.2023. godine, UsI-1582/21-36 odbijen je tužbeni zahjtev a Rješenjem istog suda od 19.01.2024. godine, UsI-1582/21-40 naloženo je Gradu Varaždinu da zainteresiranim osobama BM i MC plati troškve upravnog postupka u iznosu od 6.875,00 EUR-a. Protiv tog rješenja podnijeli smo žalbu o kojoj nije odlučeno</w:t>
            </w:r>
          </w:p>
        </w:tc>
        <w:tc>
          <w:tcPr>
            <w:tcW w:w="1559" w:type="dxa"/>
            <w:vMerge w:val="restart"/>
            <w:hideMark/>
          </w:tcPr>
          <w:p w14:paraId="0DC1DA2E" w14:textId="77777777" w:rsidR="006127AA" w:rsidRPr="00B958E9" w:rsidRDefault="006127AA" w:rsidP="00760220">
            <w:pPr>
              <w:rPr>
                <w:bCs/>
                <w:sz w:val="16"/>
                <w:szCs w:val="16"/>
              </w:rPr>
            </w:pPr>
            <w:r w:rsidRPr="00B958E9">
              <w:rPr>
                <w:bCs/>
                <w:sz w:val="16"/>
                <w:szCs w:val="16"/>
              </w:rPr>
              <w:t>U slučaju da žalba bude odbijena na strani Grada očekuje se odljev financijskih sredstva, međutim, nije moguće predvidjeti vrijeme donošenja odluke po žalbi</w:t>
            </w:r>
          </w:p>
        </w:tc>
        <w:tc>
          <w:tcPr>
            <w:tcW w:w="1070" w:type="dxa"/>
            <w:vMerge w:val="restart"/>
            <w:noWrap/>
            <w:hideMark/>
          </w:tcPr>
          <w:p w14:paraId="60DBD0C7" w14:textId="77777777" w:rsidR="006127AA" w:rsidRPr="00B958E9" w:rsidRDefault="006127AA" w:rsidP="00760220">
            <w:pPr>
              <w:rPr>
                <w:bCs/>
                <w:sz w:val="16"/>
                <w:szCs w:val="16"/>
              </w:rPr>
            </w:pPr>
            <w:r w:rsidRPr="00B958E9">
              <w:rPr>
                <w:bCs/>
                <w:sz w:val="16"/>
                <w:szCs w:val="16"/>
              </w:rPr>
              <w:t>6.875,00 EUR uvećano za kamate</w:t>
            </w:r>
          </w:p>
        </w:tc>
        <w:tc>
          <w:tcPr>
            <w:tcW w:w="1051" w:type="dxa"/>
            <w:vMerge w:val="restart"/>
            <w:hideMark/>
          </w:tcPr>
          <w:p w14:paraId="6BE559BA" w14:textId="77777777" w:rsidR="006127AA" w:rsidRPr="00B958E9" w:rsidRDefault="006127AA" w:rsidP="00760220">
            <w:pPr>
              <w:rPr>
                <w:bCs/>
                <w:sz w:val="16"/>
                <w:szCs w:val="16"/>
              </w:rPr>
            </w:pPr>
            <w:r w:rsidRPr="00B958E9">
              <w:rPr>
                <w:bCs/>
                <w:sz w:val="16"/>
                <w:szCs w:val="16"/>
              </w:rPr>
              <w:t>0,00 EUR</w:t>
            </w:r>
          </w:p>
        </w:tc>
      </w:tr>
      <w:tr w:rsidR="006127AA" w:rsidRPr="00B958E9" w14:paraId="58EB0DFD" w14:textId="77777777" w:rsidTr="00760220">
        <w:trPr>
          <w:trHeight w:val="600"/>
        </w:trPr>
        <w:tc>
          <w:tcPr>
            <w:tcW w:w="454" w:type="dxa"/>
            <w:vMerge/>
            <w:hideMark/>
          </w:tcPr>
          <w:p w14:paraId="78394074" w14:textId="77777777" w:rsidR="006127AA" w:rsidRPr="00B958E9" w:rsidRDefault="006127AA" w:rsidP="00760220">
            <w:pPr>
              <w:rPr>
                <w:bCs/>
                <w:sz w:val="16"/>
                <w:szCs w:val="16"/>
              </w:rPr>
            </w:pPr>
          </w:p>
        </w:tc>
        <w:tc>
          <w:tcPr>
            <w:tcW w:w="1312" w:type="dxa"/>
            <w:hideMark/>
          </w:tcPr>
          <w:p w14:paraId="476A983A" w14:textId="77777777" w:rsidR="006127AA" w:rsidRPr="00B958E9" w:rsidRDefault="006127AA" w:rsidP="00760220">
            <w:pPr>
              <w:rPr>
                <w:bCs/>
                <w:sz w:val="16"/>
                <w:szCs w:val="16"/>
              </w:rPr>
            </w:pPr>
            <w:r w:rsidRPr="00B958E9">
              <w:rPr>
                <w:bCs/>
                <w:sz w:val="16"/>
                <w:szCs w:val="16"/>
              </w:rPr>
              <w:t>Tuženik:</w:t>
            </w:r>
          </w:p>
        </w:tc>
        <w:tc>
          <w:tcPr>
            <w:tcW w:w="1265" w:type="dxa"/>
            <w:hideMark/>
          </w:tcPr>
          <w:p w14:paraId="5F5ECD19" w14:textId="77777777" w:rsidR="006127AA" w:rsidRPr="00B958E9" w:rsidRDefault="006127AA" w:rsidP="00760220">
            <w:pPr>
              <w:rPr>
                <w:bCs/>
                <w:sz w:val="16"/>
                <w:szCs w:val="16"/>
              </w:rPr>
            </w:pPr>
            <w:r w:rsidRPr="00B958E9">
              <w:rPr>
                <w:bCs/>
                <w:sz w:val="16"/>
                <w:szCs w:val="16"/>
              </w:rPr>
              <w:t>Ministarstvo pravosuđa i uprave RH</w:t>
            </w:r>
          </w:p>
        </w:tc>
        <w:tc>
          <w:tcPr>
            <w:tcW w:w="2351" w:type="dxa"/>
            <w:vMerge/>
            <w:hideMark/>
          </w:tcPr>
          <w:p w14:paraId="52EF24BA" w14:textId="77777777" w:rsidR="006127AA" w:rsidRPr="00B958E9" w:rsidRDefault="006127AA" w:rsidP="00760220">
            <w:pPr>
              <w:rPr>
                <w:bCs/>
                <w:sz w:val="16"/>
                <w:szCs w:val="16"/>
              </w:rPr>
            </w:pPr>
          </w:p>
        </w:tc>
        <w:tc>
          <w:tcPr>
            <w:tcW w:w="1559" w:type="dxa"/>
            <w:vMerge/>
            <w:hideMark/>
          </w:tcPr>
          <w:p w14:paraId="3B60DBF2" w14:textId="77777777" w:rsidR="006127AA" w:rsidRPr="00B958E9" w:rsidRDefault="006127AA" w:rsidP="00760220">
            <w:pPr>
              <w:rPr>
                <w:bCs/>
                <w:sz w:val="16"/>
                <w:szCs w:val="16"/>
              </w:rPr>
            </w:pPr>
          </w:p>
        </w:tc>
        <w:tc>
          <w:tcPr>
            <w:tcW w:w="1070" w:type="dxa"/>
            <w:vMerge/>
            <w:hideMark/>
          </w:tcPr>
          <w:p w14:paraId="0DE2ADBB" w14:textId="77777777" w:rsidR="006127AA" w:rsidRPr="00B958E9" w:rsidRDefault="006127AA" w:rsidP="00760220">
            <w:pPr>
              <w:rPr>
                <w:bCs/>
                <w:sz w:val="16"/>
                <w:szCs w:val="16"/>
              </w:rPr>
            </w:pPr>
          </w:p>
        </w:tc>
        <w:tc>
          <w:tcPr>
            <w:tcW w:w="1051" w:type="dxa"/>
            <w:vMerge/>
            <w:hideMark/>
          </w:tcPr>
          <w:p w14:paraId="4C2F981A" w14:textId="77777777" w:rsidR="006127AA" w:rsidRPr="00B958E9" w:rsidRDefault="006127AA" w:rsidP="00760220">
            <w:pPr>
              <w:rPr>
                <w:bCs/>
                <w:sz w:val="16"/>
                <w:szCs w:val="16"/>
              </w:rPr>
            </w:pPr>
          </w:p>
        </w:tc>
      </w:tr>
      <w:tr w:rsidR="006127AA" w:rsidRPr="00B958E9" w14:paraId="2E1147F8" w14:textId="77777777" w:rsidTr="00760220">
        <w:trPr>
          <w:trHeight w:val="300"/>
        </w:trPr>
        <w:tc>
          <w:tcPr>
            <w:tcW w:w="454" w:type="dxa"/>
            <w:vMerge/>
            <w:hideMark/>
          </w:tcPr>
          <w:p w14:paraId="4C847601" w14:textId="77777777" w:rsidR="006127AA" w:rsidRPr="00B958E9" w:rsidRDefault="006127AA" w:rsidP="00760220">
            <w:pPr>
              <w:rPr>
                <w:bCs/>
                <w:sz w:val="16"/>
                <w:szCs w:val="16"/>
              </w:rPr>
            </w:pPr>
          </w:p>
        </w:tc>
        <w:tc>
          <w:tcPr>
            <w:tcW w:w="1312" w:type="dxa"/>
            <w:hideMark/>
          </w:tcPr>
          <w:p w14:paraId="10AFEF10"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48730577" w14:textId="77777777" w:rsidR="006127AA" w:rsidRPr="00B958E9" w:rsidRDefault="006127AA" w:rsidP="00760220">
            <w:pPr>
              <w:rPr>
                <w:bCs/>
                <w:sz w:val="16"/>
                <w:szCs w:val="16"/>
              </w:rPr>
            </w:pPr>
            <w:r w:rsidRPr="00B958E9">
              <w:rPr>
                <w:bCs/>
                <w:sz w:val="16"/>
                <w:szCs w:val="16"/>
              </w:rPr>
              <w:t>upravni spor</w:t>
            </w:r>
          </w:p>
        </w:tc>
        <w:tc>
          <w:tcPr>
            <w:tcW w:w="2351" w:type="dxa"/>
            <w:vMerge/>
            <w:hideMark/>
          </w:tcPr>
          <w:p w14:paraId="7FA57919" w14:textId="77777777" w:rsidR="006127AA" w:rsidRPr="00B958E9" w:rsidRDefault="006127AA" w:rsidP="00760220">
            <w:pPr>
              <w:rPr>
                <w:bCs/>
                <w:sz w:val="16"/>
                <w:szCs w:val="16"/>
              </w:rPr>
            </w:pPr>
          </w:p>
        </w:tc>
        <w:tc>
          <w:tcPr>
            <w:tcW w:w="1559" w:type="dxa"/>
            <w:vMerge/>
            <w:hideMark/>
          </w:tcPr>
          <w:p w14:paraId="0A23B03E" w14:textId="77777777" w:rsidR="006127AA" w:rsidRPr="00B958E9" w:rsidRDefault="006127AA" w:rsidP="00760220">
            <w:pPr>
              <w:rPr>
                <w:bCs/>
                <w:sz w:val="16"/>
                <w:szCs w:val="16"/>
              </w:rPr>
            </w:pPr>
          </w:p>
        </w:tc>
        <w:tc>
          <w:tcPr>
            <w:tcW w:w="1070" w:type="dxa"/>
            <w:vMerge/>
            <w:hideMark/>
          </w:tcPr>
          <w:p w14:paraId="162CED41" w14:textId="77777777" w:rsidR="006127AA" w:rsidRPr="00B958E9" w:rsidRDefault="006127AA" w:rsidP="00760220">
            <w:pPr>
              <w:rPr>
                <w:bCs/>
                <w:sz w:val="16"/>
                <w:szCs w:val="16"/>
              </w:rPr>
            </w:pPr>
          </w:p>
        </w:tc>
        <w:tc>
          <w:tcPr>
            <w:tcW w:w="1051" w:type="dxa"/>
            <w:vMerge/>
            <w:hideMark/>
          </w:tcPr>
          <w:p w14:paraId="549688F7" w14:textId="77777777" w:rsidR="006127AA" w:rsidRPr="00B958E9" w:rsidRDefault="006127AA" w:rsidP="00760220">
            <w:pPr>
              <w:rPr>
                <w:bCs/>
                <w:sz w:val="16"/>
                <w:szCs w:val="16"/>
              </w:rPr>
            </w:pPr>
          </w:p>
        </w:tc>
      </w:tr>
      <w:tr w:rsidR="006127AA" w:rsidRPr="00B958E9" w14:paraId="62F96EC6" w14:textId="77777777" w:rsidTr="00760220">
        <w:trPr>
          <w:trHeight w:val="300"/>
        </w:trPr>
        <w:tc>
          <w:tcPr>
            <w:tcW w:w="454" w:type="dxa"/>
            <w:vMerge/>
            <w:hideMark/>
          </w:tcPr>
          <w:p w14:paraId="6802BF92" w14:textId="77777777" w:rsidR="006127AA" w:rsidRPr="00B958E9" w:rsidRDefault="006127AA" w:rsidP="00760220">
            <w:pPr>
              <w:rPr>
                <w:bCs/>
                <w:sz w:val="16"/>
                <w:szCs w:val="16"/>
              </w:rPr>
            </w:pPr>
          </w:p>
        </w:tc>
        <w:tc>
          <w:tcPr>
            <w:tcW w:w="1312" w:type="dxa"/>
            <w:hideMark/>
          </w:tcPr>
          <w:p w14:paraId="4C7C3302"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53BDADF0" w14:textId="77777777" w:rsidR="006127AA" w:rsidRPr="00B958E9" w:rsidRDefault="006127AA" w:rsidP="00760220">
            <w:pPr>
              <w:rPr>
                <w:bCs/>
                <w:sz w:val="16"/>
                <w:szCs w:val="16"/>
              </w:rPr>
            </w:pPr>
            <w:r w:rsidRPr="00B958E9">
              <w:rPr>
                <w:bCs/>
                <w:sz w:val="16"/>
                <w:szCs w:val="16"/>
              </w:rPr>
              <w:t>UsI-1582/2021</w:t>
            </w:r>
          </w:p>
        </w:tc>
        <w:tc>
          <w:tcPr>
            <w:tcW w:w="2351" w:type="dxa"/>
            <w:vMerge/>
            <w:hideMark/>
          </w:tcPr>
          <w:p w14:paraId="2EC6C4B4" w14:textId="77777777" w:rsidR="006127AA" w:rsidRPr="00B958E9" w:rsidRDefault="006127AA" w:rsidP="00760220">
            <w:pPr>
              <w:rPr>
                <w:bCs/>
                <w:sz w:val="16"/>
                <w:szCs w:val="16"/>
              </w:rPr>
            </w:pPr>
          </w:p>
        </w:tc>
        <w:tc>
          <w:tcPr>
            <w:tcW w:w="1559" w:type="dxa"/>
            <w:vMerge/>
            <w:hideMark/>
          </w:tcPr>
          <w:p w14:paraId="1A74F22D" w14:textId="77777777" w:rsidR="006127AA" w:rsidRPr="00B958E9" w:rsidRDefault="006127AA" w:rsidP="00760220">
            <w:pPr>
              <w:rPr>
                <w:bCs/>
                <w:sz w:val="16"/>
                <w:szCs w:val="16"/>
              </w:rPr>
            </w:pPr>
          </w:p>
        </w:tc>
        <w:tc>
          <w:tcPr>
            <w:tcW w:w="1070" w:type="dxa"/>
            <w:vMerge/>
            <w:hideMark/>
          </w:tcPr>
          <w:p w14:paraId="137B7873" w14:textId="77777777" w:rsidR="006127AA" w:rsidRPr="00B958E9" w:rsidRDefault="006127AA" w:rsidP="00760220">
            <w:pPr>
              <w:rPr>
                <w:bCs/>
                <w:sz w:val="16"/>
                <w:szCs w:val="16"/>
              </w:rPr>
            </w:pPr>
          </w:p>
        </w:tc>
        <w:tc>
          <w:tcPr>
            <w:tcW w:w="1051" w:type="dxa"/>
            <w:vMerge/>
            <w:hideMark/>
          </w:tcPr>
          <w:p w14:paraId="02C88DED" w14:textId="77777777" w:rsidR="006127AA" w:rsidRPr="00B958E9" w:rsidRDefault="006127AA" w:rsidP="00760220">
            <w:pPr>
              <w:rPr>
                <w:bCs/>
                <w:sz w:val="16"/>
                <w:szCs w:val="16"/>
              </w:rPr>
            </w:pPr>
          </w:p>
        </w:tc>
      </w:tr>
      <w:tr w:rsidR="006127AA" w:rsidRPr="00B958E9" w14:paraId="652E7D24" w14:textId="77777777" w:rsidTr="00760220">
        <w:trPr>
          <w:trHeight w:val="300"/>
        </w:trPr>
        <w:tc>
          <w:tcPr>
            <w:tcW w:w="454" w:type="dxa"/>
            <w:vMerge/>
            <w:hideMark/>
          </w:tcPr>
          <w:p w14:paraId="161B8C2F" w14:textId="77777777" w:rsidR="006127AA" w:rsidRPr="00B958E9" w:rsidRDefault="006127AA" w:rsidP="00760220">
            <w:pPr>
              <w:rPr>
                <w:bCs/>
                <w:sz w:val="16"/>
                <w:szCs w:val="16"/>
              </w:rPr>
            </w:pPr>
          </w:p>
        </w:tc>
        <w:tc>
          <w:tcPr>
            <w:tcW w:w="1312" w:type="dxa"/>
            <w:hideMark/>
          </w:tcPr>
          <w:p w14:paraId="39DDA0EB" w14:textId="77777777" w:rsidR="006127AA" w:rsidRPr="00B958E9" w:rsidRDefault="006127AA" w:rsidP="00760220">
            <w:pPr>
              <w:rPr>
                <w:bCs/>
                <w:sz w:val="16"/>
                <w:szCs w:val="16"/>
              </w:rPr>
            </w:pPr>
            <w:r w:rsidRPr="00B958E9">
              <w:rPr>
                <w:bCs/>
                <w:sz w:val="16"/>
                <w:szCs w:val="16"/>
              </w:rPr>
              <w:t>KLASA:</w:t>
            </w:r>
          </w:p>
        </w:tc>
        <w:tc>
          <w:tcPr>
            <w:tcW w:w="1265" w:type="dxa"/>
            <w:hideMark/>
          </w:tcPr>
          <w:p w14:paraId="067339E8" w14:textId="77777777" w:rsidR="006127AA" w:rsidRPr="00B958E9" w:rsidRDefault="006127AA" w:rsidP="00760220">
            <w:pPr>
              <w:rPr>
                <w:bCs/>
                <w:sz w:val="16"/>
                <w:szCs w:val="16"/>
              </w:rPr>
            </w:pPr>
            <w:r w:rsidRPr="00B958E9">
              <w:rPr>
                <w:bCs/>
                <w:sz w:val="16"/>
                <w:szCs w:val="16"/>
              </w:rPr>
              <w:t>942-05/04-01/3</w:t>
            </w:r>
          </w:p>
        </w:tc>
        <w:tc>
          <w:tcPr>
            <w:tcW w:w="2351" w:type="dxa"/>
            <w:vMerge/>
            <w:hideMark/>
          </w:tcPr>
          <w:p w14:paraId="0D81274A" w14:textId="77777777" w:rsidR="006127AA" w:rsidRPr="00B958E9" w:rsidRDefault="006127AA" w:rsidP="00760220">
            <w:pPr>
              <w:rPr>
                <w:bCs/>
                <w:sz w:val="16"/>
                <w:szCs w:val="16"/>
              </w:rPr>
            </w:pPr>
          </w:p>
        </w:tc>
        <w:tc>
          <w:tcPr>
            <w:tcW w:w="1559" w:type="dxa"/>
            <w:vMerge/>
            <w:hideMark/>
          </w:tcPr>
          <w:p w14:paraId="2ECD0997" w14:textId="77777777" w:rsidR="006127AA" w:rsidRPr="00B958E9" w:rsidRDefault="006127AA" w:rsidP="00760220">
            <w:pPr>
              <w:rPr>
                <w:bCs/>
                <w:sz w:val="16"/>
                <w:szCs w:val="16"/>
              </w:rPr>
            </w:pPr>
          </w:p>
        </w:tc>
        <w:tc>
          <w:tcPr>
            <w:tcW w:w="1070" w:type="dxa"/>
            <w:vMerge/>
            <w:hideMark/>
          </w:tcPr>
          <w:p w14:paraId="0AF5B92E" w14:textId="77777777" w:rsidR="006127AA" w:rsidRPr="00B958E9" w:rsidRDefault="006127AA" w:rsidP="00760220">
            <w:pPr>
              <w:rPr>
                <w:bCs/>
                <w:sz w:val="16"/>
                <w:szCs w:val="16"/>
              </w:rPr>
            </w:pPr>
          </w:p>
        </w:tc>
        <w:tc>
          <w:tcPr>
            <w:tcW w:w="1051" w:type="dxa"/>
            <w:vMerge/>
            <w:hideMark/>
          </w:tcPr>
          <w:p w14:paraId="0FCDCC97" w14:textId="77777777" w:rsidR="006127AA" w:rsidRPr="00B958E9" w:rsidRDefault="006127AA" w:rsidP="00760220">
            <w:pPr>
              <w:rPr>
                <w:bCs/>
                <w:sz w:val="16"/>
                <w:szCs w:val="16"/>
              </w:rPr>
            </w:pPr>
          </w:p>
        </w:tc>
      </w:tr>
      <w:tr w:rsidR="006127AA" w:rsidRPr="00B958E9" w14:paraId="5DA1A14F" w14:textId="77777777" w:rsidTr="00760220">
        <w:trPr>
          <w:trHeight w:val="615"/>
        </w:trPr>
        <w:tc>
          <w:tcPr>
            <w:tcW w:w="454" w:type="dxa"/>
            <w:vMerge/>
            <w:hideMark/>
          </w:tcPr>
          <w:p w14:paraId="4383C870" w14:textId="77777777" w:rsidR="006127AA" w:rsidRPr="00B958E9" w:rsidRDefault="006127AA" w:rsidP="00760220">
            <w:pPr>
              <w:rPr>
                <w:bCs/>
                <w:sz w:val="16"/>
                <w:szCs w:val="16"/>
              </w:rPr>
            </w:pPr>
          </w:p>
        </w:tc>
        <w:tc>
          <w:tcPr>
            <w:tcW w:w="1312" w:type="dxa"/>
            <w:hideMark/>
          </w:tcPr>
          <w:p w14:paraId="31AD3BEB"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5DE067EF"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05001332" w14:textId="77777777" w:rsidR="006127AA" w:rsidRPr="00B958E9" w:rsidRDefault="006127AA" w:rsidP="00760220">
            <w:pPr>
              <w:rPr>
                <w:bCs/>
                <w:sz w:val="16"/>
                <w:szCs w:val="16"/>
              </w:rPr>
            </w:pPr>
          </w:p>
        </w:tc>
        <w:tc>
          <w:tcPr>
            <w:tcW w:w="1559" w:type="dxa"/>
            <w:vMerge/>
            <w:hideMark/>
          </w:tcPr>
          <w:p w14:paraId="6EED10B2" w14:textId="77777777" w:rsidR="006127AA" w:rsidRPr="00B958E9" w:rsidRDefault="006127AA" w:rsidP="00760220">
            <w:pPr>
              <w:rPr>
                <w:bCs/>
                <w:sz w:val="16"/>
                <w:szCs w:val="16"/>
              </w:rPr>
            </w:pPr>
          </w:p>
        </w:tc>
        <w:tc>
          <w:tcPr>
            <w:tcW w:w="1070" w:type="dxa"/>
            <w:vMerge/>
            <w:hideMark/>
          </w:tcPr>
          <w:p w14:paraId="17A66AF6" w14:textId="77777777" w:rsidR="006127AA" w:rsidRPr="00B958E9" w:rsidRDefault="006127AA" w:rsidP="00760220">
            <w:pPr>
              <w:rPr>
                <w:bCs/>
                <w:sz w:val="16"/>
                <w:szCs w:val="16"/>
              </w:rPr>
            </w:pPr>
          </w:p>
        </w:tc>
        <w:tc>
          <w:tcPr>
            <w:tcW w:w="1051" w:type="dxa"/>
            <w:vMerge/>
            <w:hideMark/>
          </w:tcPr>
          <w:p w14:paraId="6662213A" w14:textId="77777777" w:rsidR="006127AA" w:rsidRPr="00B958E9" w:rsidRDefault="006127AA" w:rsidP="00760220">
            <w:pPr>
              <w:rPr>
                <w:bCs/>
                <w:sz w:val="16"/>
                <w:szCs w:val="16"/>
              </w:rPr>
            </w:pPr>
          </w:p>
        </w:tc>
      </w:tr>
      <w:tr w:rsidR="006127AA" w:rsidRPr="00B958E9" w14:paraId="5553236C" w14:textId="77777777" w:rsidTr="00760220">
        <w:trPr>
          <w:trHeight w:val="300"/>
        </w:trPr>
        <w:tc>
          <w:tcPr>
            <w:tcW w:w="454" w:type="dxa"/>
            <w:vMerge w:val="restart"/>
            <w:noWrap/>
            <w:hideMark/>
          </w:tcPr>
          <w:p w14:paraId="1CB63B7A" w14:textId="77777777" w:rsidR="006127AA" w:rsidRPr="00B958E9" w:rsidRDefault="006127AA" w:rsidP="00760220">
            <w:pPr>
              <w:rPr>
                <w:bCs/>
                <w:sz w:val="16"/>
                <w:szCs w:val="16"/>
              </w:rPr>
            </w:pPr>
            <w:r w:rsidRPr="00B958E9">
              <w:rPr>
                <w:bCs/>
                <w:sz w:val="16"/>
                <w:szCs w:val="16"/>
              </w:rPr>
              <w:t>21</w:t>
            </w:r>
          </w:p>
        </w:tc>
        <w:tc>
          <w:tcPr>
            <w:tcW w:w="1312" w:type="dxa"/>
            <w:hideMark/>
          </w:tcPr>
          <w:p w14:paraId="161480C1" w14:textId="77777777" w:rsidR="006127AA" w:rsidRPr="00B958E9" w:rsidRDefault="006127AA" w:rsidP="00760220">
            <w:pPr>
              <w:rPr>
                <w:bCs/>
                <w:sz w:val="16"/>
                <w:szCs w:val="16"/>
              </w:rPr>
            </w:pPr>
            <w:r w:rsidRPr="00B958E9">
              <w:rPr>
                <w:bCs/>
                <w:sz w:val="16"/>
                <w:szCs w:val="16"/>
              </w:rPr>
              <w:t>Tužitelj:</w:t>
            </w:r>
          </w:p>
        </w:tc>
        <w:tc>
          <w:tcPr>
            <w:tcW w:w="1265" w:type="dxa"/>
            <w:hideMark/>
          </w:tcPr>
          <w:p w14:paraId="2B9C1FE4" w14:textId="77777777" w:rsidR="006127AA" w:rsidRPr="00B958E9" w:rsidRDefault="006127AA" w:rsidP="00760220">
            <w:pPr>
              <w:rPr>
                <w:bCs/>
                <w:sz w:val="16"/>
                <w:szCs w:val="16"/>
              </w:rPr>
            </w:pPr>
            <w:r w:rsidRPr="00B958E9">
              <w:rPr>
                <w:bCs/>
                <w:sz w:val="16"/>
                <w:szCs w:val="16"/>
              </w:rPr>
              <w:t>MB</w:t>
            </w:r>
          </w:p>
        </w:tc>
        <w:tc>
          <w:tcPr>
            <w:tcW w:w="2351" w:type="dxa"/>
            <w:vMerge w:val="restart"/>
            <w:hideMark/>
          </w:tcPr>
          <w:p w14:paraId="1F803503" w14:textId="77777777" w:rsidR="006127AA" w:rsidRPr="00B958E9" w:rsidRDefault="006127AA" w:rsidP="00760220">
            <w:pPr>
              <w:rPr>
                <w:bCs/>
                <w:sz w:val="16"/>
                <w:szCs w:val="16"/>
              </w:rPr>
            </w:pPr>
            <w:r w:rsidRPr="00B958E9">
              <w:rPr>
                <w:bCs/>
                <w:sz w:val="16"/>
                <w:szCs w:val="16"/>
              </w:rPr>
              <w:t>Predmet postupka jest nekretnina koju je Grad Varaždin stekao nasljeđivanjem. Ukoliko se postupak okonča na štetu Grada Varaždina, isti može odgovarati samo do visine naslijeđene imovine te bi bio dužan podmiriti troškove postupka u određenom iznosu. Ne može doći do drugih nepredvidivih financijskih odljeva. Presudom Općinskog suda u Varaždinu od 27.02.2024. godine odbijen je tužbeni zahtjev te je tužitelju naloženo plaćanje troškova postupka Gradu Varaždinu u iznosu od 5.135,00 EUR. Protiv te presude tužitelj je podnio žalbu</w:t>
            </w:r>
          </w:p>
        </w:tc>
        <w:tc>
          <w:tcPr>
            <w:tcW w:w="1559" w:type="dxa"/>
            <w:vMerge w:val="restart"/>
            <w:hideMark/>
          </w:tcPr>
          <w:p w14:paraId="147E7D00" w14:textId="77777777" w:rsidR="006127AA" w:rsidRPr="00B958E9" w:rsidRDefault="006127AA" w:rsidP="00760220">
            <w:pPr>
              <w:rPr>
                <w:bCs/>
                <w:sz w:val="16"/>
                <w:szCs w:val="16"/>
              </w:rPr>
            </w:pPr>
            <w:r w:rsidRPr="00B958E9">
              <w:rPr>
                <w:bCs/>
                <w:sz w:val="16"/>
                <w:szCs w:val="16"/>
              </w:rPr>
              <w:t>Na strani Grada ne očekuje se odljev financijskih sredstva, nije moguće predvidjeti vrijeme donošenja odluke po žalbi</w:t>
            </w:r>
          </w:p>
        </w:tc>
        <w:tc>
          <w:tcPr>
            <w:tcW w:w="1070" w:type="dxa"/>
            <w:vMerge w:val="restart"/>
            <w:noWrap/>
            <w:hideMark/>
          </w:tcPr>
          <w:p w14:paraId="538E125C" w14:textId="77777777" w:rsidR="006127AA" w:rsidRPr="00B958E9" w:rsidRDefault="006127AA" w:rsidP="00760220">
            <w:pPr>
              <w:rPr>
                <w:bCs/>
                <w:sz w:val="16"/>
                <w:szCs w:val="16"/>
              </w:rPr>
            </w:pPr>
            <w:r w:rsidRPr="00B958E9">
              <w:rPr>
                <w:bCs/>
                <w:sz w:val="16"/>
                <w:szCs w:val="16"/>
              </w:rPr>
              <w:t>5.135,00 EUR</w:t>
            </w:r>
          </w:p>
        </w:tc>
        <w:tc>
          <w:tcPr>
            <w:tcW w:w="1051" w:type="dxa"/>
            <w:vMerge w:val="restart"/>
            <w:hideMark/>
          </w:tcPr>
          <w:p w14:paraId="0C633774" w14:textId="77777777" w:rsidR="006127AA" w:rsidRPr="00B958E9" w:rsidRDefault="006127AA" w:rsidP="00760220">
            <w:pPr>
              <w:rPr>
                <w:bCs/>
                <w:sz w:val="16"/>
                <w:szCs w:val="16"/>
              </w:rPr>
            </w:pPr>
            <w:r w:rsidRPr="00B958E9">
              <w:rPr>
                <w:bCs/>
                <w:sz w:val="16"/>
                <w:szCs w:val="16"/>
              </w:rPr>
              <w:t>0,00 EUR</w:t>
            </w:r>
          </w:p>
        </w:tc>
      </w:tr>
      <w:tr w:rsidR="006127AA" w:rsidRPr="00B958E9" w14:paraId="7950D70B" w14:textId="77777777" w:rsidTr="00760220">
        <w:trPr>
          <w:trHeight w:val="900"/>
        </w:trPr>
        <w:tc>
          <w:tcPr>
            <w:tcW w:w="454" w:type="dxa"/>
            <w:vMerge/>
            <w:hideMark/>
          </w:tcPr>
          <w:p w14:paraId="7182CE9B" w14:textId="77777777" w:rsidR="006127AA" w:rsidRPr="00B958E9" w:rsidRDefault="006127AA" w:rsidP="00760220">
            <w:pPr>
              <w:rPr>
                <w:bCs/>
                <w:sz w:val="16"/>
                <w:szCs w:val="16"/>
              </w:rPr>
            </w:pPr>
          </w:p>
        </w:tc>
        <w:tc>
          <w:tcPr>
            <w:tcW w:w="1312" w:type="dxa"/>
            <w:hideMark/>
          </w:tcPr>
          <w:p w14:paraId="423D117C" w14:textId="77777777" w:rsidR="006127AA" w:rsidRPr="00B958E9" w:rsidRDefault="006127AA" w:rsidP="00760220">
            <w:pPr>
              <w:rPr>
                <w:bCs/>
                <w:sz w:val="16"/>
                <w:szCs w:val="16"/>
              </w:rPr>
            </w:pPr>
            <w:r w:rsidRPr="00B958E9">
              <w:rPr>
                <w:bCs/>
                <w:sz w:val="16"/>
                <w:szCs w:val="16"/>
              </w:rPr>
              <w:t>Tuženik:</w:t>
            </w:r>
          </w:p>
        </w:tc>
        <w:tc>
          <w:tcPr>
            <w:tcW w:w="1265" w:type="dxa"/>
            <w:hideMark/>
          </w:tcPr>
          <w:p w14:paraId="3BD4A195" w14:textId="77777777" w:rsidR="006127AA" w:rsidRPr="00B958E9" w:rsidRDefault="006127AA" w:rsidP="00760220">
            <w:pPr>
              <w:rPr>
                <w:bCs/>
                <w:sz w:val="16"/>
                <w:szCs w:val="16"/>
              </w:rPr>
            </w:pPr>
            <w:r w:rsidRPr="00B958E9">
              <w:rPr>
                <w:bCs/>
                <w:sz w:val="16"/>
                <w:szCs w:val="16"/>
              </w:rPr>
              <w:t>I. Grad Varaždin</w:t>
            </w:r>
            <w:r w:rsidRPr="00B958E9">
              <w:rPr>
                <w:bCs/>
                <w:sz w:val="16"/>
                <w:szCs w:val="16"/>
              </w:rPr>
              <w:br/>
              <w:t>II. Ministarstvo financija</w:t>
            </w:r>
            <w:r w:rsidRPr="00B958E9">
              <w:rPr>
                <w:bCs/>
                <w:sz w:val="16"/>
                <w:szCs w:val="16"/>
              </w:rPr>
              <w:br/>
              <w:t>III. Marijana Težak</w:t>
            </w:r>
          </w:p>
        </w:tc>
        <w:tc>
          <w:tcPr>
            <w:tcW w:w="2351" w:type="dxa"/>
            <w:vMerge/>
            <w:hideMark/>
          </w:tcPr>
          <w:p w14:paraId="67479B4E" w14:textId="77777777" w:rsidR="006127AA" w:rsidRPr="00B958E9" w:rsidRDefault="006127AA" w:rsidP="00760220">
            <w:pPr>
              <w:rPr>
                <w:bCs/>
                <w:sz w:val="16"/>
                <w:szCs w:val="16"/>
              </w:rPr>
            </w:pPr>
          </w:p>
        </w:tc>
        <w:tc>
          <w:tcPr>
            <w:tcW w:w="1559" w:type="dxa"/>
            <w:vMerge/>
            <w:hideMark/>
          </w:tcPr>
          <w:p w14:paraId="411DF8CC" w14:textId="77777777" w:rsidR="006127AA" w:rsidRPr="00B958E9" w:rsidRDefault="006127AA" w:rsidP="00760220">
            <w:pPr>
              <w:rPr>
                <w:bCs/>
                <w:sz w:val="16"/>
                <w:szCs w:val="16"/>
              </w:rPr>
            </w:pPr>
          </w:p>
        </w:tc>
        <w:tc>
          <w:tcPr>
            <w:tcW w:w="1070" w:type="dxa"/>
            <w:vMerge/>
            <w:hideMark/>
          </w:tcPr>
          <w:p w14:paraId="35DE6E72" w14:textId="77777777" w:rsidR="006127AA" w:rsidRPr="00B958E9" w:rsidRDefault="006127AA" w:rsidP="00760220">
            <w:pPr>
              <w:rPr>
                <w:bCs/>
                <w:sz w:val="16"/>
                <w:szCs w:val="16"/>
              </w:rPr>
            </w:pPr>
          </w:p>
        </w:tc>
        <w:tc>
          <w:tcPr>
            <w:tcW w:w="1051" w:type="dxa"/>
            <w:vMerge/>
            <w:hideMark/>
          </w:tcPr>
          <w:p w14:paraId="313FD811" w14:textId="77777777" w:rsidR="006127AA" w:rsidRPr="00B958E9" w:rsidRDefault="006127AA" w:rsidP="00760220">
            <w:pPr>
              <w:rPr>
                <w:bCs/>
                <w:sz w:val="16"/>
                <w:szCs w:val="16"/>
              </w:rPr>
            </w:pPr>
          </w:p>
        </w:tc>
      </w:tr>
      <w:tr w:rsidR="006127AA" w:rsidRPr="00B958E9" w14:paraId="41F309E6" w14:textId="77777777" w:rsidTr="00760220">
        <w:trPr>
          <w:trHeight w:val="300"/>
        </w:trPr>
        <w:tc>
          <w:tcPr>
            <w:tcW w:w="454" w:type="dxa"/>
            <w:vMerge/>
            <w:hideMark/>
          </w:tcPr>
          <w:p w14:paraId="2D56BD27" w14:textId="77777777" w:rsidR="006127AA" w:rsidRPr="00B958E9" w:rsidRDefault="006127AA" w:rsidP="00760220">
            <w:pPr>
              <w:rPr>
                <w:bCs/>
                <w:sz w:val="16"/>
                <w:szCs w:val="16"/>
              </w:rPr>
            </w:pPr>
          </w:p>
        </w:tc>
        <w:tc>
          <w:tcPr>
            <w:tcW w:w="1312" w:type="dxa"/>
            <w:hideMark/>
          </w:tcPr>
          <w:p w14:paraId="73A35A41"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5CCA6EB1" w14:textId="77777777" w:rsidR="006127AA" w:rsidRPr="00B958E9" w:rsidRDefault="006127AA" w:rsidP="00760220">
            <w:pPr>
              <w:rPr>
                <w:bCs/>
                <w:sz w:val="16"/>
                <w:szCs w:val="16"/>
              </w:rPr>
            </w:pPr>
            <w:r w:rsidRPr="00B958E9">
              <w:rPr>
                <w:bCs/>
                <w:sz w:val="16"/>
                <w:szCs w:val="16"/>
              </w:rPr>
              <w:t>parnični postupak</w:t>
            </w:r>
          </w:p>
        </w:tc>
        <w:tc>
          <w:tcPr>
            <w:tcW w:w="2351" w:type="dxa"/>
            <w:vMerge/>
            <w:hideMark/>
          </w:tcPr>
          <w:p w14:paraId="5D055889" w14:textId="77777777" w:rsidR="006127AA" w:rsidRPr="00B958E9" w:rsidRDefault="006127AA" w:rsidP="00760220">
            <w:pPr>
              <w:rPr>
                <w:bCs/>
                <w:sz w:val="16"/>
                <w:szCs w:val="16"/>
              </w:rPr>
            </w:pPr>
          </w:p>
        </w:tc>
        <w:tc>
          <w:tcPr>
            <w:tcW w:w="1559" w:type="dxa"/>
            <w:vMerge/>
            <w:hideMark/>
          </w:tcPr>
          <w:p w14:paraId="3122709D" w14:textId="77777777" w:rsidR="006127AA" w:rsidRPr="00B958E9" w:rsidRDefault="006127AA" w:rsidP="00760220">
            <w:pPr>
              <w:rPr>
                <w:bCs/>
                <w:sz w:val="16"/>
                <w:szCs w:val="16"/>
              </w:rPr>
            </w:pPr>
          </w:p>
        </w:tc>
        <w:tc>
          <w:tcPr>
            <w:tcW w:w="1070" w:type="dxa"/>
            <w:vMerge/>
            <w:hideMark/>
          </w:tcPr>
          <w:p w14:paraId="1146FFA5" w14:textId="77777777" w:rsidR="006127AA" w:rsidRPr="00B958E9" w:rsidRDefault="006127AA" w:rsidP="00760220">
            <w:pPr>
              <w:rPr>
                <w:bCs/>
                <w:sz w:val="16"/>
                <w:szCs w:val="16"/>
              </w:rPr>
            </w:pPr>
          </w:p>
        </w:tc>
        <w:tc>
          <w:tcPr>
            <w:tcW w:w="1051" w:type="dxa"/>
            <w:vMerge/>
            <w:hideMark/>
          </w:tcPr>
          <w:p w14:paraId="6BCA10CA" w14:textId="77777777" w:rsidR="006127AA" w:rsidRPr="00B958E9" w:rsidRDefault="006127AA" w:rsidP="00760220">
            <w:pPr>
              <w:rPr>
                <w:bCs/>
                <w:sz w:val="16"/>
                <w:szCs w:val="16"/>
              </w:rPr>
            </w:pPr>
          </w:p>
        </w:tc>
      </w:tr>
      <w:tr w:rsidR="006127AA" w:rsidRPr="00B958E9" w14:paraId="1FBB8C39" w14:textId="77777777" w:rsidTr="00760220">
        <w:trPr>
          <w:trHeight w:val="300"/>
        </w:trPr>
        <w:tc>
          <w:tcPr>
            <w:tcW w:w="454" w:type="dxa"/>
            <w:vMerge/>
            <w:hideMark/>
          </w:tcPr>
          <w:p w14:paraId="23CF816A" w14:textId="77777777" w:rsidR="006127AA" w:rsidRPr="00B958E9" w:rsidRDefault="006127AA" w:rsidP="00760220">
            <w:pPr>
              <w:rPr>
                <w:bCs/>
                <w:sz w:val="16"/>
                <w:szCs w:val="16"/>
              </w:rPr>
            </w:pPr>
          </w:p>
        </w:tc>
        <w:tc>
          <w:tcPr>
            <w:tcW w:w="1312" w:type="dxa"/>
            <w:hideMark/>
          </w:tcPr>
          <w:p w14:paraId="6AA49692"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473161CA" w14:textId="77777777" w:rsidR="006127AA" w:rsidRPr="00B958E9" w:rsidRDefault="006127AA" w:rsidP="00760220">
            <w:pPr>
              <w:rPr>
                <w:bCs/>
                <w:sz w:val="16"/>
                <w:szCs w:val="16"/>
              </w:rPr>
            </w:pPr>
            <w:r w:rsidRPr="00B958E9">
              <w:rPr>
                <w:bCs/>
                <w:sz w:val="16"/>
                <w:szCs w:val="16"/>
              </w:rPr>
              <w:t>P-335/2021</w:t>
            </w:r>
          </w:p>
        </w:tc>
        <w:tc>
          <w:tcPr>
            <w:tcW w:w="2351" w:type="dxa"/>
            <w:vMerge/>
            <w:hideMark/>
          </w:tcPr>
          <w:p w14:paraId="4C815ACC" w14:textId="77777777" w:rsidR="006127AA" w:rsidRPr="00B958E9" w:rsidRDefault="006127AA" w:rsidP="00760220">
            <w:pPr>
              <w:rPr>
                <w:bCs/>
                <w:sz w:val="16"/>
                <w:szCs w:val="16"/>
              </w:rPr>
            </w:pPr>
          </w:p>
        </w:tc>
        <w:tc>
          <w:tcPr>
            <w:tcW w:w="1559" w:type="dxa"/>
            <w:vMerge/>
            <w:hideMark/>
          </w:tcPr>
          <w:p w14:paraId="19852AD7" w14:textId="77777777" w:rsidR="006127AA" w:rsidRPr="00B958E9" w:rsidRDefault="006127AA" w:rsidP="00760220">
            <w:pPr>
              <w:rPr>
                <w:bCs/>
                <w:sz w:val="16"/>
                <w:szCs w:val="16"/>
              </w:rPr>
            </w:pPr>
          </w:p>
        </w:tc>
        <w:tc>
          <w:tcPr>
            <w:tcW w:w="1070" w:type="dxa"/>
            <w:vMerge/>
            <w:hideMark/>
          </w:tcPr>
          <w:p w14:paraId="24C92EB5" w14:textId="77777777" w:rsidR="006127AA" w:rsidRPr="00B958E9" w:rsidRDefault="006127AA" w:rsidP="00760220">
            <w:pPr>
              <w:rPr>
                <w:bCs/>
                <w:sz w:val="16"/>
                <w:szCs w:val="16"/>
              </w:rPr>
            </w:pPr>
          </w:p>
        </w:tc>
        <w:tc>
          <w:tcPr>
            <w:tcW w:w="1051" w:type="dxa"/>
            <w:vMerge/>
            <w:hideMark/>
          </w:tcPr>
          <w:p w14:paraId="55119CDC" w14:textId="77777777" w:rsidR="006127AA" w:rsidRPr="00B958E9" w:rsidRDefault="006127AA" w:rsidP="00760220">
            <w:pPr>
              <w:rPr>
                <w:bCs/>
                <w:sz w:val="16"/>
                <w:szCs w:val="16"/>
              </w:rPr>
            </w:pPr>
          </w:p>
        </w:tc>
      </w:tr>
      <w:tr w:rsidR="006127AA" w:rsidRPr="00B958E9" w14:paraId="60530039" w14:textId="77777777" w:rsidTr="00760220">
        <w:trPr>
          <w:trHeight w:val="300"/>
        </w:trPr>
        <w:tc>
          <w:tcPr>
            <w:tcW w:w="454" w:type="dxa"/>
            <w:vMerge/>
            <w:hideMark/>
          </w:tcPr>
          <w:p w14:paraId="78FF3A8C" w14:textId="77777777" w:rsidR="006127AA" w:rsidRPr="00B958E9" w:rsidRDefault="006127AA" w:rsidP="00760220">
            <w:pPr>
              <w:rPr>
                <w:bCs/>
                <w:sz w:val="16"/>
                <w:szCs w:val="16"/>
              </w:rPr>
            </w:pPr>
          </w:p>
        </w:tc>
        <w:tc>
          <w:tcPr>
            <w:tcW w:w="1312" w:type="dxa"/>
            <w:hideMark/>
          </w:tcPr>
          <w:p w14:paraId="727616E0" w14:textId="77777777" w:rsidR="006127AA" w:rsidRPr="00B958E9" w:rsidRDefault="006127AA" w:rsidP="00760220">
            <w:pPr>
              <w:rPr>
                <w:bCs/>
                <w:sz w:val="16"/>
                <w:szCs w:val="16"/>
              </w:rPr>
            </w:pPr>
            <w:r w:rsidRPr="00B958E9">
              <w:rPr>
                <w:bCs/>
                <w:sz w:val="16"/>
                <w:szCs w:val="16"/>
              </w:rPr>
              <w:t>KLASA:</w:t>
            </w:r>
          </w:p>
        </w:tc>
        <w:tc>
          <w:tcPr>
            <w:tcW w:w="1265" w:type="dxa"/>
            <w:hideMark/>
          </w:tcPr>
          <w:p w14:paraId="37587FB2" w14:textId="77777777" w:rsidR="006127AA" w:rsidRPr="00B958E9" w:rsidRDefault="006127AA" w:rsidP="00760220">
            <w:pPr>
              <w:rPr>
                <w:bCs/>
                <w:sz w:val="16"/>
                <w:szCs w:val="16"/>
              </w:rPr>
            </w:pPr>
            <w:r w:rsidRPr="00B958E9">
              <w:rPr>
                <w:bCs/>
                <w:sz w:val="16"/>
                <w:szCs w:val="16"/>
              </w:rPr>
              <w:t>740-09/18-01/17</w:t>
            </w:r>
          </w:p>
        </w:tc>
        <w:tc>
          <w:tcPr>
            <w:tcW w:w="2351" w:type="dxa"/>
            <w:vMerge/>
            <w:hideMark/>
          </w:tcPr>
          <w:p w14:paraId="59278DEE" w14:textId="77777777" w:rsidR="006127AA" w:rsidRPr="00B958E9" w:rsidRDefault="006127AA" w:rsidP="00760220">
            <w:pPr>
              <w:rPr>
                <w:bCs/>
                <w:sz w:val="16"/>
                <w:szCs w:val="16"/>
              </w:rPr>
            </w:pPr>
          </w:p>
        </w:tc>
        <w:tc>
          <w:tcPr>
            <w:tcW w:w="1559" w:type="dxa"/>
            <w:vMerge/>
            <w:hideMark/>
          </w:tcPr>
          <w:p w14:paraId="5D7CBB20" w14:textId="77777777" w:rsidR="006127AA" w:rsidRPr="00B958E9" w:rsidRDefault="006127AA" w:rsidP="00760220">
            <w:pPr>
              <w:rPr>
                <w:bCs/>
                <w:sz w:val="16"/>
                <w:szCs w:val="16"/>
              </w:rPr>
            </w:pPr>
          </w:p>
        </w:tc>
        <w:tc>
          <w:tcPr>
            <w:tcW w:w="1070" w:type="dxa"/>
            <w:vMerge/>
            <w:hideMark/>
          </w:tcPr>
          <w:p w14:paraId="1523A866" w14:textId="77777777" w:rsidR="006127AA" w:rsidRPr="00B958E9" w:rsidRDefault="006127AA" w:rsidP="00760220">
            <w:pPr>
              <w:rPr>
                <w:bCs/>
                <w:sz w:val="16"/>
                <w:szCs w:val="16"/>
              </w:rPr>
            </w:pPr>
          </w:p>
        </w:tc>
        <w:tc>
          <w:tcPr>
            <w:tcW w:w="1051" w:type="dxa"/>
            <w:vMerge/>
            <w:hideMark/>
          </w:tcPr>
          <w:p w14:paraId="14000881" w14:textId="77777777" w:rsidR="006127AA" w:rsidRPr="00B958E9" w:rsidRDefault="006127AA" w:rsidP="00760220">
            <w:pPr>
              <w:rPr>
                <w:bCs/>
                <w:sz w:val="16"/>
                <w:szCs w:val="16"/>
              </w:rPr>
            </w:pPr>
          </w:p>
        </w:tc>
      </w:tr>
      <w:tr w:rsidR="006127AA" w:rsidRPr="00B958E9" w14:paraId="77D74D13" w14:textId="77777777" w:rsidTr="00760220">
        <w:trPr>
          <w:trHeight w:val="405"/>
        </w:trPr>
        <w:tc>
          <w:tcPr>
            <w:tcW w:w="454" w:type="dxa"/>
            <w:vMerge/>
            <w:hideMark/>
          </w:tcPr>
          <w:p w14:paraId="6B3C6FDC" w14:textId="77777777" w:rsidR="006127AA" w:rsidRPr="00B958E9" w:rsidRDefault="006127AA" w:rsidP="00760220">
            <w:pPr>
              <w:rPr>
                <w:bCs/>
                <w:sz w:val="16"/>
                <w:szCs w:val="16"/>
              </w:rPr>
            </w:pPr>
          </w:p>
        </w:tc>
        <w:tc>
          <w:tcPr>
            <w:tcW w:w="1312" w:type="dxa"/>
            <w:hideMark/>
          </w:tcPr>
          <w:p w14:paraId="089C2D02"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6A77505C" w14:textId="77777777" w:rsidR="006127AA" w:rsidRPr="00B958E9" w:rsidRDefault="006127AA" w:rsidP="00760220">
            <w:pPr>
              <w:rPr>
                <w:bCs/>
                <w:sz w:val="16"/>
                <w:szCs w:val="16"/>
              </w:rPr>
            </w:pPr>
            <w:r w:rsidRPr="00B958E9">
              <w:rPr>
                <w:bCs/>
                <w:sz w:val="16"/>
                <w:szCs w:val="16"/>
              </w:rPr>
              <w:t>OD Brlečić, K.C.B.</w:t>
            </w:r>
          </w:p>
        </w:tc>
        <w:tc>
          <w:tcPr>
            <w:tcW w:w="2351" w:type="dxa"/>
            <w:vMerge/>
            <w:hideMark/>
          </w:tcPr>
          <w:p w14:paraId="7E52C0D2" w14:textId="77777777" w:rsidR="006127AA" w:rsidRPr="00B958E9" w:rsidRDefault="006127AA" w:rsidP="00760220">
            <w:pPr>
              <w:rPr>
                <w:bCs/>
                <w:sz w:val="16"/>
                <w:szCs w:val="16"/>
              </w:rPr>
            </w:pPr>
          </w:p>
        </w:tc>
        <w:tc>
          <w:tcPr>
            <w:tcW w:w="1559" w:type="dxa"/>
            <w:vMerge/>
            <w:hideMark/>
          </w:tcPr>
          <w:p w14:paraId="47BC2B9B" w14:textId="77777777" w:rsidR="006127AA" w:rsidRPr="00B958E9" w:rsidRDefault="006127AA" w:rsidP="00760220">
            <w:pPr>
              <w:rPr>
                <w:bCs/>
                <w:sz w:val="16"/>
                <w:szCs w:val="16"/>
              </w:rPr>
            </w:pPr>
          </w:p>
        </w:tc>
        <w:tc>
          <w:tcPr>
            <w:tcW w:w="1070" w:type="dxa"/>
            <w:vMerge/>
            <w:hideMark/>
          </w:tcPr>
          <w:p w14:paraId="18E1A1C4" w14:textId="77777777" w:rsidR="006127AA" w:rsidRPr="00B958E9" w:rsidRDefault="006127AA" w:rsidP="00760220">
            <w:pPr>
              <w:rPr>
                <w:bCs/>
                <w:sz w:val="16"/>
                <w:szCs w:val="16"/>
              </w:rPr>
            </w:pPr>
          </w:p>
        </w:tc>
        <w:tc>
          <w:tcPr>
            <w:tcW w:w="1051" w:type="dxa"/>
            <w:vMerge/>
            <w:hideMark/>
          </w:tcPr>
          <w:p w14:paraId="2307A87B" w14:textId="77777777" w:rsidR="006127AA" w:rsidRPr="00B958E9" w:rsidRDefault="006127AA" w:rsidP="00760220">
            <w:pPr>
              <w:rPr>
                <w:bCs/>
                <w:sz w:val="16"/>
                <w:szCs w:val="16"/>
              </w:rPr>
            </w:pPr>
          </w:p>
        </w:tc>
      </w:tr>
      <w:tr w:rsidR="006127AA" w:rsidRPr="00B958E9" w14:paraId="53967E33" w14:textId="77777777" w:rsidTr="00760220">
        <w:trPr>
          <w:trHeight w:val="300"/>
        </w:trPr>
        <w:tc>
          <w:tcPr>
            <w:tcW w:w="454" w:type="dxa"/>
            <w:vMerge w:val="restart"/>
            <w:noWrap/>
            <w:hideMark/>
          </w:tcPr>
          <w:p w14:paraId="19B4BC4E" w14:textId="77777777" w:rsidR="006127AA" w:rsidRPr="00B958E9" w:rsidRDefault="006127AA" w:rsidP="00760220">
            <w:pPr>
              <w:rPr>
                <w:bCs/>
                <w:sz w:val="16"/>
                <w:szCs w:val="16"/>
              </w:rPr>
            </w:pPr>
            <w:r w:rsidRPr="00B958E9">
              <w:rPr>
                <w:bCs/>
                <w:sz w:val="16"/>
                <w:szCs w:val="16"/>
              </w:rPr>
              <w:t>22</w:t>
            </w:r>
          </w:p>
        </w:tc>
        <w:tc>
          <w:tcPr>
            <w:tcW w:w="1312" w:type="dxa"/>
            <w:hideMark/>
          </w:tcPr>
          <w:p w14:paraId="45A8AD1D" w14:textId="77777777" w:rsidR="006127AA" w:rsidRPr="00B958E9" w:rsidRDefault="006127AA" w:rsidP="00760220">
            <w:pPr>
              <w:rPr>
                <w:bCs/>
                <w:sz w:val="16"/>
                <w:szCs w:val="16"/>
              </w:rPr>
            </w:pPr>
            <w:r w:rsidRPr="00B958E9">
              <w:rPr>
                <w:bCs/>
                <w:sz w:val="16"/>
                <w:szCs w:val="16"/>
              </w:rPr>
              <w:t>Tužitelj:</w:t>
            </w:r>
          </w:p>
        </w:tc>
        <w:tc>
          <w:tcPr>
            <w:tcW w:w="1265" w:type="dxa"/>
            <w:hideMark/>
          </w:tcPr>
          <w:p w14:paraId="730614E3" w14:textId="77777777" w:rsidR="006127AA" w:rsidRPr="00B958E9" w:rsidRDefault="006127AA" w:rsidP="00760220">
            <w:pPr>
              <w:rPr>
                <w:bCs/>
                <w:sz w:val="16"/>
                <w:szCs w:val="16"/>
              </w:rPr>
            </w:pPr>
            <w:r w:rsidRPr="00B958E9">
              <w:rPr>
                <w:bCs/>
                <w:sz w:val="16"/>
                <w:szCs w:val="16"/>
              </w:rPr>
              <w:t>NZ i A Z</w:t>
            </w:r>
          </w:p>
        </w:tc>
        <w:tc>
          <w:tcPr>
            <w:tcW w:w="2351" w:type="dxa"/>
            <w:vMerge w:val="restart"/>
            <w:hideMark/>
          </w:tcPr>
          <w:p w14:paraId="4B5C431F" w14:textId="77777777" w:rsidR="006127AA" w:rsidRPr="00B958E9" w:rsidRDefault="006127AA" w:rsidP="00760220">
            <w:pPr>
              <w:rPr>
                <w:bCs/>
                <w:sz w:val="16"/>
                <w:szCs w:val="16"/>
              </w:rPr>
            </w:pPr>
            <w:r w:rsidRPr="00B958E9">
              <w:rPr>
                <w:bCs/>
                <w:sz w:val="16"/>
                <w:szCs w:val="16"/>
              </w:rPr>
              <w:t xml:space="preserve">Spor u tijeku, radi o tužbi radi utvrđenja vlasništva na nekretnini. </w:t>
            </w:r>
          </w:p>
        </w:tc>
        <w:tc>
          <w:tcPr>
            <w:tcW w:w="1559" w:type="dxa"/>
            <w:vMerge w:val="restart"/>
            <w:hideMark/>
          </w:tcPr>
          <w:p w14:paraId="2D87E370" w14:textId="77777777" w:rsidR="006127AA" w:rsidRPr="00B958E9" w:rsidRDefault="006127AA" w:rsidP="00760220">
            <w:pPr>
              <w:rPr>
                <w:bCs/>
                <w:sz w:val="16"/>
                <w:szCs w:val="16"/>
              </w:rPr>
            </w:pPr>
            <w:r w:rsidRPr="00B958E9">
              <w:rPr>
                <w:bCs/>
                <w:sz w:val="16"/>
                <w:szCs w:val="16"/>
              </w:rPr>
              <w:t xml:space="preserve">Na strani Grada ne očekuje se odljev </w:t>
            </w:r>
            <w:r w:rsidRPr="00B958E9">
              <w:rPr>
                <w:bCs/>
                <w:sz w:val="16"/>
                <w:szCs w:val="16"/>
              </w:rPr>
              <w:lastRenderedPageBreak/>
              <w:t>financijskih sredstva</w:t>
            </w:r>
          </w:p>
        </w:tc>
        <w:tc>
          <w:tcPr>
            <w:tcW w:w="1070" w:type="dxa"/>
            <w:vMerge w:val="restart"/>
            <w:noWrap/>
            <w:hideMark/>
          </w:tcPr>
          <w:p w14:paraId="512D1E19" w14:textId="77777777" w:rsidR="006127AA" w:rsidRPr="00B958E9" w:rsidRDefault="006127AA" w:rsidP="00760220">
            <w:pPr>
              <w:rPr>
                <w:bCs/>
                <w:sz w:val="16"/>
                <w:szCs w:val="16"/>
              </w:rPr>
            </w:pPr>
            <w:r w:rsidRPr="00B958E9">
              <w:rPr>
                <w:bCs/>
                <w:sz w:val="16"/>
                <w:szCs w:val="16"/>
              </w:rPr>
              <w:lastRenderedPageBreak/>
              <w:t>0,00 EUR</w:t>
            </w:r>
          </w:p>
        </w:tc>
        <w:tc>
          <w:tcPr>
            <w:tcW w:w="1051" w:type="dxa"/>
            <w:vMerge w:val="restart"/>
            <w:hideMark/>
          </w:tcPr>
          <w:p w14:paraId="4AE879D3" w14:textId="77777777" w:rsidR="006127AA" w:rsidRPr="00B958E9" w:rsidRDefault="006127AA" w:rsidP="00760220">
            <w:pPr>
              <w:rPr>
                <w:bCs/>
                <w:sz w:val="16"/>
                <w:szCs w:val="16"/>
              </w:rPr>
            </w:pPr>
            <w:r w:rsidRPr="00B958E9">
              <w:rPr>
                <w:bCs/>
                <w:sz w:val="16"/>
                <w:szCs w:val="16"/>
              </w:rPr>
              <w:t>0,00 EUR</w:t>
            </w:r>
          </w:p>
        </w:tc>
      </w:tr>
      <w:tr w:rsidR="006127AA" w:rsidRPr="00B958E9" w14:paraId="77C21D94" w14:textId="77777777" w:rsidTr="00760220">
        <w:trPr>
          <w:trHeight w:val="600"/>
        </w:trPr>
        <w:tc>
          <w:tcPr>
            <w:tcW w:w="454" w:type="dxa"/>
            <w:vMerge/>
            <w:hideMark/>
          </w:tcPr>
          <w:p w14:paraId="4F744F9B" w14:textId="77777777" w:rsidR="006127AA" w:rsidRPr="00B958E9" w:rsidRDefault="006127AA" w:rsidP="00760220">
            <w:pPr>
              <w:rPr>
                <w:bCs/>
                <w:sz w:val="16"/>
                <w:szCs w:val="16"/>
              </w:rPr>
            </w:pPr>
          </w:p>
        </w:tc>
        <w:tc>
          <w:tcPr>
            <w:tcW w:w="1312" w:type="dxa"/>
            <w:hideMark/>
          </w:tcPr>
          <w:p w14:paraId="3C1EC86C" w14:textId="77777777" w:rsidR="006127AA" w:rsidRPr="00B958E9" w:rsidRDefault="006127AA" w:rsidP="00760220">
            <w:pPr>
              <w:rPr>
                <w:bCs/>
                <w:sz w:val="16"/>
                <w:szCs w:val="16"/>
              </w:rPr>
            </w:pPr>
            <w:r w:rsidRPr="00B958E9">
              <w:rPr>
                <w:bCs/>
                <w:sz w:val="16"/>
                <w:szCs w:val="16"/>
              </w:rPr>
              <w:t>Tuženik:</w:t>
            </w:r>
          </w:p>
        </w:tc>
        <w:tc>
          <w:tcPr>
            <w:tcW w:w="1265" w:type="dxa"/>
            <w:hideMark/>
          </w:tcPr>
          <w:p w14:paraId="03FBAC48" w14:textId="77777777" w:rsidR="006127AA" w:rsidRPr="00B958E9" w:rsidRDefault="006127AA" w:rsidP="00760220">
            <w:pPr>
              <w:rPr>
                <w:bCs/>
                <w:sz w:val="16"/>
                <w:szCs w:val="16"/>
              </w:rPr>
            </w:pPr>
            <w:r w:rsidRPr="00B958E9">
              <w:rPr>
                <w:bCs/>
                <w:sz w:val="16"/>
                <w:szCs w:val="16"/>
              </w:rPr>
              <w:t xml:space="preserve"> Grad Varaždin</w:t>
            </w:r>
          </w:p>
        </w:tc>
        <w:tc>
          <w:tcPr>
            <w:tcW w:w="2351" w:type="dxa"/>
            <w:vMerge/>
            <w:hideMark/>
          </w:tcPr>
          <w:p w14:paraId="690CFFD9" w14:textId="77777777" w:rsidR="006127AA" w:rsidRPr="00B958E9" w:rsidRDefault="006127AA" w:rsidP="00760220">
            <w:pPr>
              <w:rPr>
                <w:bCs/>
                <w:sz w:val="16"/>
                <w:szCs w:val="16"/>
              </w:rPr>
            </w:pPr>
          </w:p>
        </w:tc>
        <w:tc>
          <w:tcPr>
            <w:tcW w:w="1559" w:type="dxa"/>
            <w:vMerge/>
            <w:hideMark/>
          </w:tcPr>
          <w:p w14:paraId="32C022CA" w14:textId="77777777" w:rsidR="006127AA" w:rsidRPr="00B958E9" w:rsidRDefault="006127AA" w:rsidP="00760220">
            <w:pPr>
              <w:rPr>
                <w:bCs/>
                <w:sz w:val="16"/>
                <w:szCs w:val="16"/>
              </w:rPr>
            </w:pPr>
          </w:p>
        </w:tc>
        <w:tc>
          <w:tcPr>
            <w:tcW w:w="1070" w:type="dxa"/>
            <w:vMerge/>
            <w:hideMark/>
          </w:tcPr>
          <w:p w14:paraId="10037BFF" w14:textId="77777777" w:rsidR="006127AA" w:rsidRPr="00B958E9" w:rsidRDefault="006127AA" w:rsidP="00760220">
            <w:pPr>
              <w:rPr>
                <w:bCs/>
                <w:sz w:val="16"/>
                <w:szCs w:val="16"/>
              </w:rPr>
            </w:pPr>
          </w:p>
        </w:tc>
        <w:tc>
          <w:tcPr>
            <w:tcW w:w="1051" w:type="dxa"/>
            <w:vMerge/>
            <w:hideMark/>
          </w:tcPr>
          <w:p w14:paraId="70B8AC97" w14:textId="77777777" w:rsidR="006127AA" w:rsidRPr="00B958E9" w:rsidRDefault="006127AA" w:rsidP="00760220">
            <w:pPr>
              <w:rPr>
                <w:bCs/>
                <w:sz w:val="16"/>
                <w:szCs w:val="16"/>
              </w:rPr>
            </w:pPr>
          </w:p>
        </w:tc>
      </w:tr>
      <w:tr w:rsidR="006127AA" w:rsidRPr="00B958E9" w14:paraId="7D97F8C0" w14:textId="77777777" w:rsidTr="00760220">
        <w:trPr>
          <w:trHeight w:val="300"/>
        </w:trPr>
        <w:tc>
          <w:tcPr>
            <w:tcW w:w="454" w:type="dxa"/>
            <w:vMerge/>
            <w:hideMark/>
          </w:tcPr>
          <w:p w14:paraId="6CF5B95D" w14:textId="77777777" w:rsidR="006127AA" w:rsidRPr="00B958E9" w:rsidRDefault="006127AA" w:rsidP="00760220">
            <w:pPr>
              <w:rPr>
                <w:bCs/>
                <w:sz w:val="16"/>
                <w:szCs w:val="16"/>
              </w:rPr>
            </w:pPr>
          </w:p>
        </w:tc>
        <w:tc>
          <w:tcPr>
            <w:tcW w:w="1312" w:type="dxa"/>
            <w:hideMark/>
          </w:tcPr>
          <w:p w14:paraId="29D515B4"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6EAE6A09" w14:textId="77777777" w:rsidR="006127AA" w:rsidRPr="00B958E9" w:rsidRDefault="006127AA" w:rsidP="00760220">
            <w:pPr>
              <w:rPr>
                <w:bCs/>
                <w:sz w:val="16"/>
                <w:szCs w:val="16"/>
              </w:rPr>
            </w:pPr>
            <w:r w:rsidRPr="00B958E9">
              <w:rPr>
                <w:bCs/>
                <w:sz w:val="16"/>
                <w:szCs w:val="16"/>
              </w:rPr>
              <w:t>parnični postupak</w:t>
            </w:r>
          </w:p>
        </w:tc>
        <w:tc>
          <w:tcPr>
            <w:tcW w:w="2351" w:type="dxa"/>
            <w:vMerge/>
            <w:hideMark/>
          </w:tcPr>
          <w:p w14:paraId="3426DEB2" w14:textId="77777777" w:rsidR="006127AA" w:rsidRPr="00B958E9" w:rsidRDefault="006127AA" w:rsidP="00760220">
            <w:pPr>
              <w:rPr>
                <w:bCs/>
                <w:sz w:val="16"/>
                <w:szCs w:val="16"/>
              </w:rPr>
            </w:pPr>
          </w:p>
        </w:tc>
        <w:tc>
          <w:tcPr>
            <w:tcW w:w="1559" w:type="dxa"/>
            <w:vMerge/>
            <w:hideMark/>
          </w:tcPr>
          <w:p w14:paraId="523A1D38" w14:textId="77777777" w:rsidR="006127AA" w:rsidRPr="00B958E9" w:rsidRDefault="006127AA" w:rsidP="00760220">
            <w:pPr>
              <w:rPr>
                <w:bCs/>
                <w:sz w:val="16"/>
                <w:szCs w:val="16"/>
              </w:rPr>
            </w:pPr>
          </w:p>
        </w:tc>
        <w:tc>
          <w:tcPr>
            <w:tcW w:w="1070" w:type="dxa"/>
            <w:vMerge/>
            <w:hideMark/>
          </w:tcPr>
          <w:p w14:paraId="1A7FBCEC" w14:textId="77777777" w:rsidR="006127AA" w:rsidRPr="00B958E9" w:rsidRDefault="006127AA" w:rsidP="00760220">
            <w:pPr>
              <w:rPr>
                <w:bCs/>
                <w:sz w:val="16"/>
                <w:szCs w:val="16"/>
              </w:rPr>
            </w:pPr>
          </w:p>
        </w:tc>
        <w:tc>
          <w:tcPr>
            <w:tcW w:w="1051" w:type="dxa"/>
            <w:vMerge/>
            <w:hideMark/>
          </w:tcPr>
          <w:p w14:paraId="317F5977" w14:textId="77777777" w:rsidR="006127AA" w:rsidRPr="00B958E9" w:rsidRDefault="006127AA" w:rsidP="00760220">
            <w:pPr>
              <w:rPr>
                <w:bCs/>
                <w:sz w:val="16"/>
                <w:szCs w:val="16"/>
              </w:rPr>
            </w:pPr>
          </w:p>
        </w:tc>
      </w:tr>
      <w:tr w:rsidR="006127AA" w:rsidRPr="00B958E9" w14:paraId="62A2984C" w14:textId="77777777" w:rsidTr="00760220">
        <w:trPr>
          <w:trHeight w:val="315"/>
        </w:trPr>
        <w:tc>
          <w:tcPr>
            <w:tcW w:w="454" w:type="dxa"/>
            <w:vMerge/>
            <w:hideMark/>
          </w:tcPr>
          <w:p w14:paraId="4A2EEBBD" w14:textId="77777777" w:rsidR="006127AA" w:rsidRPr="00B958E9" w:rsidRDefault="006127AA" w:rsidP="00760220">
            <w:pPr>
              <w:rPr>
                <w:bCs/>
                <w:sz w:val="16"/>
                <w:szCs w:val="16"/>
              </w:rPr>
            </w:pPr>
          </w:p>
        </w:tc>
        <w:tc>
          <w:tcPr>
            <w:tcW w:w="1312" w:type="dxa"/>
            <w:hideMark/>
          </w:tcPr>
          <w:p w14:paraId="05169398"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4E28F134" w14:textId="77777777" w:rsidR="006127AA" w:rsidRPr="00B958E9" w:rsidRDefault="006127AA" w:rsidP="00760220">
            <w:pPr>
              <w:rPr>
                <w:bCs/>
                <w:sz w:val="16"/>
                <w:szCs w:val="16"/>
              </w:rPr>
            </w:pPr>
            <w:r w:rsidRPr="00B958E9">
              <w:rPr>
                <w:bCs/>
                <w:sz w:val="16"/>
                <w:szCs w:val="16"/>
              </w:rPr>
              <w:t>P-209/2021</w:t>
            </w:r>
          </w:p>
        </w:tc>
        <w:tc>
          <w:tcPr>
            <w:tcW w:w="2351" w:type="dxa"/>
            <w:vMerge/>
            <w:hideMark/>
          </w:tcPr>
          <w:p w14:paraId="13BA4092" w14:textId="77777777" w:rsidR="006127AA" w:rsidRPr="00B958E9" w:rsidRDefault="006127AA" w:rsidP="00760220">
            <w:pPr>
              <w:rPr>
                <w:bCs/>
                <w:sz w:val="16"/>
                <w:szCs w:val="16"/>
              </w:rPr>
            </w:pPr>
          </w:p>
        </w:tc>
        <w:tc>
          <w:tcPr>
            <w:tcW w:w="1559" w:type="dxa"/>
            <w:vMerge/>
            <w:hideMark/>
          </w:tcPr>
          <w:p w14:paraId="6B4BCAFF" w14:textId="77777777" w:rsidR="006127AA" w:rsidRPr="00B958E9" w:rsidRDefault="006127AA" w:rsidP="00760220">
            <w:pPr>
              <w:rPr>
                <w:bCs/>
                <w:sz w:val="16"/>
                <w:szCs w:val="16"/>
              </w:rPr>
            </w:pPr>
          </w:p>
        </w:tc>
        <w:tc>
          <w:tcPr>
            <w:tcW w:w="1070" w:type="dxa"/>
            <w:vMerge/>
            <w:hideMark/>
          </w:tcPr>
          <w:p w14:paraId="55B78E0C" w14:textId="77777777" w:rsidR="006127AA" w:rsidRPr="00B958E9" w:rsidRDefault="006127AA" w:rsidP="00760220">
            <w:pPr>
              <w:rPr>
                <w:bCs/>
                <w:sz w:val="16"/>
                <w:szCs w:val="16"/>
              </w:rPr>
            </w:pPr>
          </w:p>
        </w:tc>
        <w:tc>
          <w:tcPr>
            <w:tcW w:w="1051" w:type="dxa"/>
            <w:vMerge/>
            <w:hideMark/>
          </w:tcPr>
          <w:p w14:paraId="7DD15479" w14:textId="77777777" w:rsidR="006127AA" w:rsidRPr="00B958E9" w:rsidRDefault="006127AA" w:rsidP="00760220">
            <w:pPr>
              <w:rPr>
                <w:bCs/>
                <w:sz w:val="16"/>
                <w:szCs w:val="16"/>
              </w:rPr>
            </w:pPr>
          </w:p>
        </w:tc>
      </w:tr>
      <w:tr w:rsidR="006127AA" w:rsidRPr="00B958E9" w14:paraId="6F66FCD3" w14:textId="77777777" w:rsidTr="00760220">
        <w:trPr>
          <w:trHeight w:val="300"/>
        </w:trPr>
        <w:tc>
          <w:tcPr>
            <w:tcW w:w="454" w:type="dxa"/>
            <w:vMerge/>
            <w:hideMark/>
          </w:tcPr>
          <w:p w14:paraId="12B97CA5" w14:textId="77777777" w:rsidR="006127AA" w:rsidRPr="00B958E9" w:rsidRDefault="006127AA" w:rsidP="00760220">
            <w:pPr>
              <w:rPr>
                <w:bCs/>
                <w:sz w:val="16"/>
                <w:szCs w:val="16"/>
              </w:rPr>
            </w:pPr>
          </w:p>
        </w:tc>
        <w:tc>
          <w:tcPr>
            <w:tcW w:w="1312" w:type="dxa"/>
            <w:hideMark/>
          </w:tcPr>
          <w:p w14:paraId="70EF8208" w14:textId="77777777" w:rsidR="006127AA" w:rsidRPr="00B958E9" w:rsidRDefault="006127AA" w:rsidP="00760220">
            <w:pPr>
              <w:rPr>
                <w:bCs/>
                <w:sz w:val="16"/>
                <w:szCs w:val="16"/>
              </w:rPr>
            </w:pPr>
            <w:r w:rsidRPr="00B958E9">
              <w:rPr>
                <w:bCs/>
                <w:sz w:val="16"/>
                <w:szCs w:val="16"/>
              </w:rPr>
              <w:t>KLASA:</w:t>
            </w:r>
          </w:p>
        </w:tc>
        <w:tc>
          <w:tcPr>
            <w:tcW w:w="1265" w:type="dxa"/>
            <w:hideMark/>
          </w:tcPr>
          <w:p w14:paraId="2F5C60AC" w14:textId="77777777" w:rsidR="006127AA" w:rsidRPr="00B958E9" w:rsidRDefault="006127AA" w:rsidP="00760220">
            <w:pPr>
              <w:rPr>
                <w:bCs/>
                <w:sz w:val="16"/>
                <w:szCs w:val="16"/>
              </w:rPr>
            </w:pPr>
            <w:r w:rsidRPr="00B958E9">
              <w:rPr>
                <w:bCs/>
                <w:sz w:val="16"/>
                <w:szCs w:val="16"/>
              </w:rPr>
              <w:t>740-03/22-01/5</w:t>
            </w:r>
          </w:p>
        </w:tc>
        <w:tc>
          <w:tcPr>
            <w:tcW w:w="2351" w:type="dxa"/>
            <w:vMerge/>
            <w:hideMark/>
          </w:tcPr>
          <w:p w14:paraId="05F57264" w14:textId="77777777" w:rsidR="006127AA" w:rsidRPr="00B958E9" w:rsidRDefault="006127AA" w:rsidP="00760220">
            <w:pPr>
              <w:rPr>
                <w:bCs/>
                <w:sz w:val="16"/>
                <w:szCs w:val="16"/>
              </w:rPr>
            </w:pPr>
          </w:p>
        </w:tc>
        <w:tc>
          <w:tcPr>
            <w:tcW w:w="1559" w:type="dxa"/>
            <w:vMerge/>
            <w:hideMark/>
          </w:tcPr>
          <w:p w14:paraId="343219E1" w14:textId="77777777" w:rsidR="006127AA" w:rsidRPr="00B958E9" w:rsidRDefault="006127AA" w:rsidP="00760220">
            <w:pPr>
              <w:rPr>
                <w:bCs/>
                <w:sz w:val="16"/>
                <w:szCs w:val="16"/>
              </w:rPr>
            </w:pPr>
          </w:p>
        </w:tc>
        <w:tc>
          <w:tcPr>
            <w:tcW w:w="1070" w:type="dxa"/>
            <w:vMerge/>
            <w:hideMark/>
          </w:tcPr>
          <w:p w14:paraId="0117A562" w14:textId="77777777" w:rsidR="006127AA" w:rsidRPr="00B958E9" w:rsidRDefault="006127AA" w:rsidP="00760220">
            <w:pPr>
              <w:rPr>
                <w:bCs/>
                <w:sz w:val="16"/>
                <w:szCs w:val="16"/>
              </w:rPr>
            </w:pPr>
          </w:p>
        </w:tc>
        <w:tc>
          <w:tcPr>
            <w:tcW w:w="1051" w:type="dxa"/>
            <w:vMerge/>
            <w:hideMark/>
          </w:tcPr>
          <w:p w14:paraId="03304F83" w14:textId="77777777" w:rsidR="006127AA" w:rsidRPr="00B958E9" w:rsidRDefault="006127AA" w:rsidP="00760220">
            <w:pPr>
              <w:rPr>
                <w:bCs/>
                <w:sz w:val="16"/>
                <w:szCs w:val="16"/>
              </w:rPr>
            </w:pPr>
          </w:p>
        </w:tc>
      </w:tr>
      <w:tr w:rsidR="006127AA" w:rsidRPr="00B958E9" w14:paraId="63C269F3" w14:textId="77777777" w:rsidTr="00760220">
        <w:trPr>
          <w:trHeight w:val="615"/>
        </w:trPr>
        <w:tc>
          <w:tcPr>
            <w:tcW w:w="454" w:type="dxa"/>
            <w:vMerge/>
            <w:hideMark/>
          </w:tcPr>
          <w:p w14:paraId="5CFE24BF" w14:textId="77777777" w:rsidR="006127AA" w:rsidRPr="00B958E9" w:rsidRDefault="006127AA" w:rsidP="00760220">
            <w:pPr>
              <w:rPr>
                <w:bCs/>
                <w:sz w:val="16"/>
                <w:szCs w:val="16"/>
              </w:rPr>
            </w:pPr>
          </w:p>
        </w:tc>
        <w:tc>
          <w:tcPr>
            <w:tcW w:w="1312" w:type="dxa"/>
            <w:hideMark/>
          </w:tcPr>
          <w:p w14:paraId="1CD488E2"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2094033F" w14:textId="77777777" w:rsidR="006127AA" w:rsidRPr="00B958E9" w:rsidRDefault="006127AA" w:rsidP="00760220">
            <w:pPr>
              <w:rPr>
                <w:bCs/>
                <w:sz w:val="16"/>
                <w:szCs w:val="16"/>
              </w:rPr>
            </w:pPr>
            <w:r w:rsidRPr="00B958E9">
              <w:rPr>
                <w:bCs/>
                <w:sz w:val="16"/>
                <w:szCs w:val="16"/>
              </w:rPr>
              <w:t>Brlečić &amp; partneri j.t.d.</w:t>
            </w:r>
          </w:p>
        </w:tc>
        <w:tc>
          <w:tcPr>
            <w:tcW w:w="2351" w:type="dxa"/>
            <w:vMerge/>
            <w:hideMark/>
          </w:tcPr>
          <w:p w14:paraId="694D43C1" w14:textId="77777777" w:rsidR="006127AA" w:rsidRPr="00B958E9" w:rsidRDefault="006127AA" w:rsidP="00760220">
            <w:pPr>
              <w:rPr>
                <w:bCs/>
                <w:sz w:val="16"/>
                <w:szCs w:val="16"/>
              </w:rPr>
            </w:pPr>
          </w:p>
        </w:tc>
        <w:tc>
          <w:tcPr>
            <w:tcW w:w="1559" w:type="dxa"/>
            <w:vMerge/>
            <w:hideMark/>
          </w:tcPr>
          <w:p w14:paraId="542D21F9" w14:textId="77777777" w:rsidR="006127AA" w:rsidRPr="00B958E9" w:rsidRDefault="006127AA" w:rsidP="00760220">
            <w:pPr>
              <w:rPr>
                <w:bCs/>
                <w:sz w:val="16"/>
                <w:szCs w:val="16"/>
              </w:rPr>
            </w:pPr>
          </w:p>
        </w:tc>
        <w:tc>
          <w:tcPr>
            <w:tcW w:w="1070" w:type="dxa"/>
            <w:vMerge/>
            <w:hideMark/>
          </w:tcPr>
          <w:p w14:paraId="627D25A5" w14:textId="77777777" w:rsidR="006127AA" w:rsidRPr="00B958E9" w:rsidRDefault="006127AA" w:rsidP="00760220">
            <w:pPr>
              <w:rPr>
                <w:bCs/>
                <w:sz w:val="16"/>
                <w:szCs w:val="16"/>
              </w:rPr>
            </w:pPr>
          </w:p>
        </w:tc>
        <w:tc>
          <w:tcPr>
            <w:tcW w:w="1051" w:type="dxa"/>
            <w:vMerge/>
            <w:hideMark/>
          </w:tcPr>
          <w:p w14:paraId="761A2320" w14:textId="77777777" w:rsidR="006127AA" w:rsidRPr="00B958E9" w:rsidRDefault="006127AA" w:rsidP="00760220">
            <w:pPr>
              <w:rPr>
                <w:bCs/>
                <w:sz w:val="16"/>
                <w:szCs w:val="16"/>
              </w:rPr>
            </w:pPr>
          </w:p>
        </w:tc>
      </w:tr>
      <w:tr w:rsidR="006127AA" w:rsidRPr="00B958E9" w14:paraId="15769F9C" w14:textId="77777777" w:rsidTr="00760220">
        <w:trPr>
          <w:trHeight w:val="300"/>
        </w:trPr>
        <w:tc>
          <w:tcPr>
            <w:tcW w:w="454" w:type="dxa"/>
            <w:vMerge w:val="restart"/>
            <w:noWrap/>
            <w:hideMark/>
          </w:tcPr>
          <w:p w14:paraId="34677BB3" w14:textId="77777777" w:rsidR="006127AA" w:rsidRPr="00B958E9" w:rsidRDefault="006127AA" w:rsidP="00760220">
            <w:pPr>
              <w:rPr>
                <w:bCs/>
                <w:sz w:val="16"/>
                <w:szCs w:val="16"/>
              </w:rPr>
            </w:pPr>
            <w:r w:rsidRPr="00B958E9">
              <w:rPr>
                <w:bCs/>
                <w:sz w:val="16"/>
                <w:szCs w:val="16"/>
              </w:rPr>
              <w:t>23</w:t>
            </w:r>
          </w:p>
        </w:tc>
        <w:tc>
          <w:tcPr>
            <w:tcW w:w="1312" w:type="dxa"/>
            <w:hideMark/>
          </w:tcPr>
          <w:p w14:paraId="01015580" w14:textId="77777777" w:rsidR="006127AA" w:rsidRPr="00B958E9" w:rsidRDefault="006127AA" w:rsidP="00760220">
            <w:pPr>
              <w:rPr>
                <w:bCs/>
                <w:sz w:val="16"/>
                <w:szCs w:val="16"/>
              </w:rPr>
            </w:pPr>
            <w:r w:rsidRPr="00B958E9">
              <w:rPr>
                <w:bCs/>
                <w:sz w:val="16"/>
                <w:szCs w:val="16"/>
              </w:rPr>
              <w:t>Tužitelj:</w:t>
            </w:r>
          </w:p>
        </w:tc>
        <w:tc>
          <w:tcPr>
            <w:tcW w:w="1265" w:type="dxa"/>
            <w:hideMark/>
          </w:tcPr>
          <w:p w14:paraId="2B39D051" w14:textId="77777777" w:rsidR="006127AA" w:rsidRPr="00B958E9" w:rsidRDefault="006127AA" w:rsidP="00760220">
            <w:pPr>
              <w:rPr>
                <w:bCs/>
                <w:sz w:val="16"/>
                <w:szCs w:val="16"/>
              </w:rPr>
            </w:pPr>
            <w:r w:rsidRPr="00B958E9">
              <w:rPr>
                <w:bCs/>
                <w:sz w:val="16"/>
                <w:szCs w:val="16"/>
              </w:rPr>
              <w:t>CAKI trans</w:t>
            </w:r>
          </w:p>
        </w:tc>
        <w:tc>
          <w:tcPr>
            <w:tcW w:w="2351" w:type="dxa"/>
            <w:vMerge w:val="restart"/>
            <w:hideMark/>
          </w:tcPr>
          <w:p w14:paraId="63F96B79" w14:textId="77777777" w:rsidR="006127AA" w:rsidRPr="00B958E9" w:rsidRDefault="006127AA" w:rsidP="00760220">
            <w:pPr>
              <w:rPr>
                <w:bCs/>
                <w:sz w:val="16"/>
                <w:szCs w:val="16"/>
              </w:rPr>
            </w:pPr>
            <w:r w:rsidRPr="00B958E9">
              <w:rPr>
                <w:bCs/>
                <w:sz w:val="16"/>
                <w:szCs w:val="16"/>
              </w:rPr>
              <w:t xml:space="preserve">Nepravomoćnom Međupresudom od 15.12. 2023. nije utvrđena odgovornost Grada </w:t>
            </w:r>
          </w:p>
        </w:tc>
        <w:tc>
          <w:tcPr>
            <w:tcW w:w="1559" w:type="dxa"/>
            <w:vMerge w:val="restart"/>
            <w:hideMark/>
          </w:tcPr>
          <w:p w14:paraId="729CE133" w14:textId="77777777" w:rsidR="006127AA" w:rsidRPr="00B958E9" w:rsidRDefault="006127AA" w:rsidP="00760220">
            <w:pPr>
              <w:rPr>
                <w:bCs/>
                <w:sz w:val="16"/>
                <w:szCs w:val="16"/>
              </w:rPr>
            </w:pPr>
            <w:r w:rsidRPr="00B958E9">
              <w:rPr>
                <w:bCs/>
                <w:sz w:val="16"/>
                <w:szCs w:val="16"/>
              </w:rPr>
              <w:t>Na strani Grada ne očekuje se odljev financijskih sredstva. Sa Gradom solidarno odgovara i RH, 33.333,33 EUR</w:t>
            </w:r>
          </w:p>
        </w:tc>
        <w:tc>
          <w:tcPr>
            <w:tcW w:w="1070" w:type="dxa"/>
            <w:vMerge w:val="restart"/>
            <w:noWrap/>
            <w:hideMark/>
          </w:tcPr>
          <w:p w14:paraId="07785AC4"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2F3EC0C9" w14:textId="77777777" w:rsidR="006127AA" w:rsidRPr="00B958E9" w:rsidRDefault="006127AA" w:rsidP="00760220">
            <w:pPr>
              <w:rPr>
                <w:bCs/>
                <w:sz w:val="16"/>
                <w:szCs w:val="16"/>
              </w:rPr>
            </w:pPr>
            <w:r w:rsidRPr="00B958E9">
              <w:rPr>
                <w:bCs/>
                <w:sz w:val="16"/>
                <w:szCs w:val="16"/>
              </w:rPr>
              <w:t>0,00 EUR</w:t>
            </w:r>
          </w:p>
        </w:tc>
      </w:tr>
      <w:tr w:rsidR="006127AA" w:rsidRPr="00B958E9" w14:paraId="62C26B32" w14:textId="77777777" w:rsidTr="00760220">
        <w:trPr>
          <w:trHeight w:val="600"/>
        </w:trPr>
        <w:tc>
          <w:tcPr>
            <w:tcW w:w="454" w:type="dxa"/>
            <w:vMerge/>
            <w:hideMark/>
          </w:tcPr>
          <w:p w14:paraId="02D5ED2E" w14:textId="77777777" w:rsidR="006127AA" w:rsidRPr="00B958E9" w:rsidRDefault="006127AA" w:rsidP="00760220">
            <w:pPr>
              <w:rPr>
                <w:bCs/>
                <w:sz w:val="16"/>
                <w:szCs w:val="16"/>
              </w:rPr>
            </w:pPr>
          </w:p>
        </w:tc>
        <w:tc>
          <w:tcPr>
            <w:tcW w:w="1312" w:type="dxa"/>
            <w:hideMark/>
          </w:tcPr>
          <w:p w14:paraId="63F8B874" w14:textId="77777777" w:rsidR="006127AA" w:rsidRPr="00B958E9" w:rsidRDefault="006127AA" w:rsidP="00760220">
            <w:pPr>
              <w:rPr>
                <w:bCs/>
                <w:sz w:val="16"/>
                <w:szCs w:val="16"/>
              </w:rPr>
            </w:pPr>
            <w:r w:rsidRPr="00B958E9">
              <w:rPr>
                <w:bCs/>
                <w:sz w:val="16"/>
                <w:szCs w:val="16"/>
              </w:rPr>
              <w:t>Tuženik:</w:t>
            </w:r>
          </w:p>
        </w:tc>
        <w:tc>
          <w:tcPr>
            <w:tcW w:w="1265" w:type="dxa"/>
            <w:hideMark/>
          </w:tcPr>
          <w:p w14:paraId="57C92391" w14:textId="77777777" w:rsidR="006127AA" w:rsidRPr="00B958E9" w:rsidRDefault="006127AA" w:rsidP="00760220">
            <w:pPr>
              <w:rPr>
                <w:bCs/>
                <w:sz w:val="16"/>
                <w:szCs w:val="16"/>
              </w:rPr>
            </w:pPr>
            <w:r w:rsidRPr="00B958E9">
              <w:rPr>
                <w:bCs/>
                <w:sz w:val="16"/>
                <w:szCs w:val="16"/>
              </w:rPr>
              <w:t>I. Grad Varaždin</w:t>
            </w:r>
            <w:r w:rsidRPr="00B958E9">
              <w:rPr>
                <w:bCs/>
                <w:sz w:val="16"/>
                <w:szCs w:val="16"/>
              </w:rPr>
              <w:br/>
              <w:t>II. RH</w:t>
            </w:r>
          </w:p>
        </w:tc>
        <w:tc>
          <w:tcPr>
            <w:tcW w:w="2351" w:type="dxa"/>
            <w:vMerge/>
            <w:hideMark/>
          </w:tcPr>
          <w:p w14:paraId="5A6651F5" w14:textId="77777777" w:rsidR="006127AA" w:rsidRPr="00B958E9" w:rsidRDefault="006127AA" w:rsidP="00760220">
            <w:pPr>
              <w:rPr>
                <w:bCs/>
                <w:sz w:val="16"/>
                <w:szCs w:val="16"/>
              </w:rPr>
            </w:pPr>
          </w:p>
        </w:tc>
        <w:tc>
          <w:tcPr>
            <w:tcW w:w="1559" w:type="dxa"/>
            <w:vMerge/>
            <w:hideMark/>
          </w:tcPr>
          <w:p w14:paraId="22630D81" w14:textId="77777777" w:rsidR="006127AA" w:rsidRPr="00B958E9" w:rsidRDefault="006127AA" w:rsidP="00760220">
            <w:pPr>
              <w:rPr>
                <w:bCs/>
                <w:sz w:val="16"/>
                <w:szCs w:val="16"/>
              </w:rPr>
            </w:pPr>
          </w:p>
        </w:tc>
        <w:tc>
          <w:tcPr>
            <w:tcW w:w="1070" w:type="dxa"/>
            <w:vMerge/>
            <w:hideMark/>
          </w:tcPr>
          <w:p w14:paraId="4D09DE1C" w14:textId="77777777" w:rsidR="006127AA" w:rsidRPr="00B958E9" w:rsidRDefault="006127AA" w:rsidP="00760220">
            <w:pPr>
              <w:rPr>
                <w:bCs/>
                <w:sz w:val="16"/>
                <w:szCs w:val="16"/>
              </w:rPr>
            </w:pPr>
          </w:p>
        </w:tc>
        <w:tc>
          <w:tcPr>
            <w:tcW w:w="1051" w:type="dxa"/>
            <w:vMerge/>
            <w:hideMark/>
          </w:tcPr>
          <w:p w14:paraId="0E9AC69F" w14:textId="77777777" w:rsidR="006127AA" w:rsidRPr="00B958E9" w:rsidRDefault="006127AA" w:rsidP="00760220">
            <w:pPr>
              <w:rPr>
                <w:bCs/>
                <w:sz w:val="16"/>
                <w:szCs w:val="16"/>
              </w:rPr>
            </w:pPr>
          </w:p>
        </w:tc>
      </w:tr>
      <w:tr w:rsidR="006127AA" w:rsidRPr="00B958E9" w14:paraId="0522FF16" w14:textId="77777777" w:rsidTr="00760220">
        <w:trPr>
          <w:trHeight w:val="300"/>
        </w:trPr>
        <w:tc>
          <w:tcPr>
            <w:tcW w:w="454" w:type="dxa"/>
            <w:vMerge/>
            <w:hideMark/>
          </w:tcPr>
          <w:p w14:paraId="57974829" w14:textId="77777777" w:rsidR="006127AA" w:rsidRPr="00B958E9" w:rsidRDefault="006127AA" w:rsidP="00760220">
            <w:pPr>
              <w:rPr>
                <w:bCs/>
                <w:sz w:val="16"/>
                <w:szCs w:val="16"/>
              </w:rPr>
            </w:pPr>
          </w:p>
        </w:tc>
        <w:tc>
          <w:tcPr>
            <w:tcW w:w="1312" w:type="dxa"/>
            <w:hideMark/>
          </w:tcPr>
          <w:p w14:paraId="61B8356B"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72E6329E" w14:textId="77777777" w:rsidR="006127AA" w:rsidRPr="00B958E9" w:rsidRDefault="006127AA" w:rsidP="00760220">
            <w:pPr>
              <w:rPr>
                <w:bCs/>
                <w:sz w:val="16"/>
                <w:szCs w:val="16"/>
              </w:rPr>
            </w:pPr>
            <w:r w:rsidRPr="00B958E9">
              <w:rPr>
                <w:bCs/>
                <w:sz w:val="16"/>
                <w:szCs w:val="16"/>
              </w:rPr>
              <w:t>parnični postupak</w:t>
            </w:r>
          </w:p>
        </w:tc>
        <w:tc>
          <w:tcPr>
            <w:tcW w:w="2351" w:type="dxa"/>
            <w:vMerge/>
            <w:hideMark/>
          </w:tcPr>
          <w:p w14:paraId="0430D50F" w14:textId="77777777" w:rsidR="006127AA" w:rsidRPr="00B958E9" w:rsidRDefault="006127AA" w:rsidP="00760220">
            <w:pPr>
              <w:rPr>
                <w:bCs/>
                <w:sz w:val="16"/>
                <w:szCs w:val="16"/>
              </w:rPr>
            </w:pPr>
          </w:p>
        </w:tc>
        <w:tc>
          <w:tcPr>
            <w:tcW w:w="1559" w:type="dxa"/>
            <w:vMerge/>
            <w:hideMark/>
          </w:tcPr>
          <w:p w14:paraId="606A4516" w14:textId="77777777" w:rsidR="006127AA" w:rsidRPr="00B958E9" w:rsidRDefault="006127AA" w:rsidP="00760220">
            <w:pPr>
              <w:rPr>
                <w:bCs/>
                <w:sz w:val="16"/>
                <w:szCs w:val="16"/>
              </w:rPr>
            </w:pPr>
          </w:p>
        </w:tc>
        <w:tc>
          <w:tcPr>
            <w:tcW w:w="1070" w:type="dxa"/>
            <w:vMerge/>
            <w:hideMark/>
          </w:tcPr>
          <w:p w14:paraId="67E95660" w14:textId="77777777" w:rsidR="006127AA" w:rsidRPr="00B958E9" w:rsidRDefault="006127AA" w:rsidP="00760220">
            <w:pPr>
              <w:rPr>
                <w:bCs/>
                <w:sz w:val="16"/>
                <w:szCs w:val="16"/>
              </w:rPr>
            </w:pPr>
          </w:p>
        </w:tc>
        <w:tc>
          <w:tcPr>
            <w:tcW w:w="1051" w:type="dxa"/>
            <w:vMerge/>
            <w:hideMark/>
          </w:tcPr>
          <w:p w14:paraId="7DA3849A" w14:textId="77777777" w:rsidR="006127AA" w:rsidRPr="00B958E9" w:rsidRDefault="006127AA" w:rsidP="00760220">
            <w:pPr>
              <w:rPr>
                <w:bCs/>
                <w:sz w:val="16"/>
                <w:szCs w:val="16"/>
              </w:rPr>
            </w:pPr>
          </w:p>
        </w:tc>
      </w:tr>
      <w:tr w:rsidR="006127AA" w:rsidRPr="00B958E9" w14:paraId="40008827" w14:textId="77777777" w:rsidTr="00760220">
        <w:trPr>
          <w:trHeight w:val="300"/>
        </w:trPr>
        <w:tc>
          <w:tcPr>
            <w:tcW w:w="454" w:type="dxa"/>
            <w:vMerge/>
            <w:hideMark/>
          </w:tcPr>
          <w:p w14:paraId="2AA09B47" w14:textId="77777777" w:rsidR="006127AA" w:rsidRPr="00B958E9" w:rsidRDefault="006127AA" w:rsidP="00760220">
            <w:pPr>
              <w:rPr>
                <w:bCs/>
                <w:sz w:val="16"/>
                <w:szCs w:val="16"/>
              </w:rPr>
            </w:pPr>
          </w:p>
        </w:tc>
        <w:tc>
          <w:tcPr>
            <w:tcW w:w="1312" w:type="dxa"/>
            <w:hideMark/>
          </w:tcPr>
          <w:p w14:paraId="6E71B3AE"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1B06FF97" w14:textId="77777777" w:rsidR="006127AA" w:rsidRPr="00B958E9" w:rsidRDefault="006127AA" w:rsidP="00760220">
            <w:pPr>
              <w:rPr>
                <w:bCs/>
                <w:sz w:val="16"/>
                <w:szCs w:val="16"/>
              </w:rPr>
            </w:pPr>
            <w:r w:rsidRPr="00B958E9">
              <w:rPr>
                <w:bCs/>
                <w:sz w:val="16"/>
                <w:szCs w:val="16"/>
              </w:rPr>
              <w:t>P-18/2022</w:t>
            </w:r>
          </w:p>
        </w:tc>
        <w:tc>
          <w:tcPr>
            <w:tcW w:w="2351" w:type="dxa"/>
            <w:vMerge/>
            <w:hideMark/>
          </w:tcPr>
          <w:p w14:paraId="7688148D" w14:textId="77777777" w:rsidR="006127AA" w:rsidRPr="00B958E9" w:rsidRDefault="006127AA" w:rsidP="00760220">
            <w:pPr>
              <w:rPr>
                <w:bCs/>
                <w:sz w:val="16"/>
                <w:szCs w:val="16"/>
              </w:rPr>
            </w:pPr>
          </w:p>
        </w:tc>
        <w:tc>
          <w:tcPr>
            <w:tcW w:w="1559" w:type="dxa"/>
            <w:vMerge/>
            <w:hideMark/>
          </w:tcPr>
          <w:p w14:paraId="5D89571D" w14:textId="77777777" w:rsidR="006127AA" w:rsidRPr="00B958E9" w:rsidRDefault="006127AA" w:rsidP="00760220">
            <w:pPr>
              <w:rPr>
                <w:bCs/>
                <w:sz w:val="16"/>
                <w:szCs w:val="16"/>
              </w:rPr>
            </w:pPr>
          </w:p>
        </w:tc>
        <w:tc>
          <w:tcPr>
            <w:tcW w:w="1070" w:type="dxa"/>
            <w:vMerge/>
            <w:hideMark/>
          </w:tcPr>
          <w:p w14:paraId="78DFD0F8" w14:textId="77777777" w:rsidR="006127AA" w:rsidRPr="00B958E9" w:rsidRDefault="006127AA" w:rsidP="00760220">
            <w:pPr>
              <w:rPr>
                <w:bCs/>
                <w:sz w:val="16"/>
                <w:szCs w:val="16"/>
              </w:rPr>
            </w:pPr>
          </w:p>
        </w:tc>
        <w:tc>
          <w:tcPr>
            <w:tcW w:w="1051" w:type="dxa"/>
            <w:vMerge/>
            <w:hideMark/>
          </w:tcPr>
          <w:p w14:paraId="3D60A757" w14:textId="77777777" w:rsidR="006127AA" w:rsidRPr="00B958E9" w:rsidRDefault="006127AA" w:rsidP="00760220">
            <w:pPr>
              <w:rPr>
                <w:bCs/>
                <w:sz w:val="16"/>
                <w:szCs w:val="16"/>
              </w:rPr>
            </w:pPr>
          </w:p>
        </w:tc>
      </w:tr>
      <w:tr w:rsidR="006127AA" w:rsidRPr="00B958E9" w14:paraId="442725C0" w14:textId="77777777" w:rsidTr="00760220">
        <w:trPr>
          <w:trHeight w:val="300"/>
        </w:trPr>
        <w:tc>
          <w:tcPr>
            <w:tcW w:w="454" w:type="dxa"/>
            <w:vMerge/>
            <w:hideMark/>
          </w:tcPr>
          <w:p w14:paraId="6F7407F2" w14:textId="77777777" w:rsidR="006127AA" w:rsidRPr="00B958E9" w:rsidRDefault="006127AA" w:rsidP="00760220">
            <w:pPr>
              <w:rPr>
                <w:bCs/>
                <w:sz w:val="16"/>
                <w:szCs w:val="16"/>
              </w:rPr>
            </w:pPr>
          </w:p>
        </w:tc>
        <w:tc>
          <w:tcPr>
            <w:tcW w:w="1312" w:type="dxa"/>
            <w:hideMark/>
          </w:tcPr>
          <w:p w14:paraId="5161CF91" w14:textId="77777777" w:rsidR="006127AA" w:rsidRPr="00B958E9" w:rsidRDefault="006127AA" w:rsidP="00760220">
            <w:pPr>
              <w:rPr>
                <w:bCs/>
                <w:sz w:val="16"/>
                <w:szCs w:val="16"/>
              </w:rPr>
            </w:pPr>
            <w:r w:rsidRPr="00B958E9">
              <w:rPr>
                <w:bCs/>
                <w:sz w:val="16"/>
                <w:szCs w:val="16"/>
              </w:rPr>
              <w:t>KLASA:</w:t>
            </w:r>
          </w:p>
        </w:tc>
        <w:tc>
          <w:tcPr>
            <w:tcW w:w="1265" w:type="dxa"/>
            <w:hideMark/>
          </w:tcPr>
          <w:p w14:paraId="3064C2DF" w14:textId="77777777" w:rsidR="006127AA" w:rsidRPr="00B958E9" w:rsidRDefault="006127AA" w:rsidP="00760220">
            <w:pPr>
              <w:rPr>
                <w:bCs/>
                <w:sz w:val="16"/>
                <w:szCs w:val="16"/>
              </w:rPr>
            </w:pPr>
            <w:r w:rsidRPr="00B958E9">
              <w:rPr>
                <w:bCs/>
                <w:sz w:val="16"/>
                <w:szCs w:val="16"/>
              </w:rPr>
              <w:t>740-03/22-01/1</w:t>
            </w:r>
          </w:p>
        </w:tc>
        <w:tc>
          <w:tcPr>
            <w:tcW w:w="2351" w:type="dxa"/>
            <w:vMerge/>
            <w:hideMark/>
          </w:tcPr>
          <w:p w14:paraId="2494ACA5" w14:textId="77777777" w:rsidR="006127AA" w:rsidRPr="00B958E9" w:rsidRDefault="006127AA" w:rsidP="00760220">
            <w:pPr>
              <w:rPr>
                <w:bCs/>
                <w:sz w:val="16"/>
                <w:szCs w:val="16"/>
              </w:rPr>
            </w:pPr>
          </w:p>
        </w:tc>
        <w:tc>
          <w:tcPr>
            <w:tcW w:w="1559" w:type="dxa"/>
            <w:vMerge/>
            <w:hideMark/>
          </w:tcPr>
          <w:p w14:paraId="76B0024A" w14:textId="77777777" w:rsidR="006127AA" w:rsidRPr="00B958E9" w:rsidRDefault="006127AA" w:rsidP="00760220">
            <w:pPr>
              <w:rPr>
                <w:bCs/>
                <w:sz w:val="16"/>
                <w:szCs w:val="16"/>
              </w:rPr>
            </w:pPr>
          </w:p>
        </w:tc>
        <w:tc>
          <w:tcPr>
            <w:tcW w:w="1070" w:type="dxa"/>
            <w:vMerge/>
            <w:hideMark/>
          </w:tcPr>
          <w:p w14:paraId="5954D49B" w14:textId="77777777" w:rsidR="006127AA" w:rsidRPr="00B958E9" w:rsidRDefault="006127AA" w:rsidP="00760220">
            <w:pPr>
              <w:rPr>
                <w:bCs/>
                <w:sz w:val="16"/>
                <w:szCs w:val="16"/>
              </w:rPr>
            </w:pPr>
          </w:p>
        </w:tc>
        <w:tc>
          <w:tcPr>
            <w:tcW w:w="1051" w:type="dxa"/>
            <w:vMerge/>
            <w:hideMark/>
          </w:tcPr>
          <w:p w14:paraId="266D24BD" w14:textId="77777777" w:rsidR="006127AA" w:rsidRPr="00B958E9" w:rsidRDefault="006127AA" w:rsidP="00760220">
            <w:pPr>
              <w:rPr>
                <w:bCs/>
                <w:sz w:val="16"/>
                <w:szCs w:val="16"/>
              </w:rPr>
            </w:pPr>
          </w:p>
        </w:tc>
      </w:tr>
      <w:tr w:rsidR="006127AA" w:rsidRPr="00B958E9" w14:paraId="5C19DF19" w14:textId="77777777" w:rsidTr="00760220">
        <w:trPr>
          <w:trHeight w:val="435"/>
        </w:trPr>
        <w:tc>
          <w:tcPr>
            <w:tcW w:w="454" w:type="dxa"/>
            <w:vMerge/>
            <w:hideMark/>
          </w:tcPr>
          <w:p w14:paraId="2CE00E58" w14:textId="77777777" w:rsidR="006127AA" w:rsidRPr="00B958E9" w:rsidRDefault="006127AA" w:rsidP="00760220">
            <w:pPr>
              <w:rPr>
                <w:bCs/>
                <w:sz w:val="16"/>
                <w:szCs w:val="16"/>
              </w:rPr>
            </w:pPr>
          </w:p>
        </w:tc>
        <w:tc>
          <w:tcPr>
            <w:tcW w:w="1312" w:type="dxa"/>
            <w:hideMark/>
          </w:tcPr>
          <w:p w14:paraId="2A930669"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6569A5B6" w14:textId="77777777" w:rsidR="006127AA" w:rsidRPr="00B958E9" w:rsidRDefault="006127AA" w:rsidP="00760220">
            <w:pPr>
              <w:rPr>
                <w:bCs/>
                <w:sz w:val="16"/>
                <w:szCs w:val="16"/>
              </w:rPr>
            </w:pPr>
            <w:r w:rsidRPr="00B958E9">
              <w:rPr>
                <w:bCs/>
                <w:sz w:val="16"/>
                <w:szCs w:val="16"/>
              </w:rPr>
              <w:t>zaposlenik E.T.</w:t>
            </w:r>
          </w:p>
        </w:tc>
        <w:tc>
          <w:tcPr>
            <w:tcW w:w="2351" w:type="dxa"/>
            <w:vMerge/>
            <w:hideMark/>
          </w:tcPr>
          <w:p w14:paraId="21072078" w14:textId="77777777" w:rsidR="006127AA" w:rsidRPr="00B958E9" w:rsidRDefault="006127AA" w:rsidP="00760220">
            <w:pPr>
              <w:rPr>
                <w:bCs/>
                <w:sz w:val="16"/>
                <w:szCs w:val="16"/>
              </w:rPr>
            </w:pPr>
          </w:p>
        </w:tc>
        <w:tc>
          <w:tcPr>
            <w:tcW w:w="1559" w:type="dxa"/>
            <w:vMerge/>
            <w:hideMark/>
          </w:tcPr>
          <w:p w14:paraId="29755DE8" w14:textId="77777777" w:rsidR="006127AA" w:rsidRPr="00B958E9" w:rsidRDefault="006127AA" w:rsidP="00760220">
            <w:pPr>
              <w:rPr>
                <w:bCs/>
                <w:sz w:val="16"/>
                <w:szCs w:val="16"/>
              </w:rPr>
            </w:pPr>
          </w:p>
        </w:tc>
        <w:tc>
          <w:tcPr>
            <w:tcW w:w="1070" w:type="dxa"/>
            <w:vMerge/>
            <w:hideMark/>
          </w:tcPr>
          <w:p w14:paraId="16A05D9B" w14:textId="77777777" w:rsidR="006127AA" w:rsidRPr="00B958E9" w:rsidRDefault="006127AA" w:rsidP="00760220">
            <w:pPr>
              <w:rPr>
                <w:bCs/>
                <w:sz w:val="16"/>
                <w:szCs w:val="16"/>
              </w:rPr>
            </w:pPr>
          </w:p>
        </w:tc>
        <w:tc>
          <w:tcPr>
            <w:tcW w:w="1051" w:type="dxa"/>
            <w:vMerge/>
            <w:hideMark/>
          </w:tcPr>
          <w:p w14:paraId="2133D25C" w14:textId="77777777" w:rsidR="006127AA" w:rsidRPr="00B958E9" w:rsidRDefault="006127AA" w:rsidP="00760220">
            <w:pPr>
              <w:rPr>
                <w:bCs/>
                <w:sz w:val="16"/>
                <w:szCs w:val="16"/>
              </w:rPr>
            </w:pPr>
          </w:p>
        </w:tc>
      </w:tr>
      <w:tr w:rsidR="006127AA" w:rsidRPr="00B958E9" w14:paraId="45882588" w14:textId="77777777" w:rsidTr="00760220">
        <w:trPr>
          <w:trHeight w:val="300"/>
        </w:trPr>
        <w:tc>
          <w:tcPr>
            <w:tcW w:w="454" w:type="dxa"/>
            <w:vMerge w:val="restart"/>
            <w:noWrap/>
            <w:hideMark/>
          </w:tcPr>
          <w:p w14:paraId="6790AD74" w14:textId="77777777" w:rsidR="006127AA" w:rsidRPr="00B958E9" w:rsidRDefault="006127AA" w:rsidP="00760220">
            <w:pPr>
              <w:rPr>
                <w:bCs/>
                <w:sz w:val="16"/>
                <w:szCs w:val="16"/>
              </w:rPr>
            </w:pPr>
            <w:r w:rsidRPr="00B958E9">
              <w:rPr>
                <w:bCs/>
                <w:sz w:val="16"/>
                <w:szCs w:val="16"/>
              </w:rPr>
              <w:t>24</w:t>
            </w:r>
          </w:p>
        </w:tc>
        <w:tc>
          <w:tcPr>
            <w:tcW w:w="1312" w:type="dxa"/>
            <w:hideMark/>
          </w:tcPr>
          <w:p w14:paraId="345B2025" w14:textId="77777777" w:rsidR="006127AA" w:rsidRPr="00B958E9" w:rsidRDefault="006127AA" w:rsidP="00760220">
            <w:pPr>
              <w:rPr>
                <w:bCs/>
                <w:sz w:val="16"/>
                <w:szCs w:val="16"/>
              </w:rPr>
            </w:pPr>
            <w:r w:rsidRPr="00B958E9">
              <w:rPr>
                <w:bCs/>
                <w:sz w:val="16"/>
                <w:szCs w:val="16"/>
              </w:rPr>
              <w:t>Tužitelj:</w:t>
            </w:r>
          </w:p>
        </w:tc>
        <w:tc>
          <w:tcPr>
            <w:tcW w:w="1265" w:type="dxa"/>
            <w:hideMark/>
          </w:tcPr>
          <w:p w14:paraId="26ECFF96" w14:textId="77777777" w:rsidR="006127AA" w:rsidRPr="00B958E9" w:rsidRDefault="006127AA" w:rsidP="00760220">
            <w:pPr>
              <w:rPr>
                <w:bCs/>
                <w:sz w:val="16"/>
                <w:szCs w:val="16"/>
              </w:rPr>
            </w:pPr>
            <w:r w:rsidRPr="00B958E9">
              <w:rPr>
                <w:bCs/>
                <w:sz w:val="16"/>
                <w:szCs w:val="16"/>
              </w:rPr>
              <w:t>CAKI trans</w:t>
            </w:r>
          </w:p>
        </w:tc>
        <w:tc>
          <w:tcPr>
            <w:tcW w:w="2351" w:type="dxa"/>
            <w:vMerge w:val="restart"/>
            <w:noWrap/>
            <w:hideMark/>
          </w:tcPr>
          <w:p w14:paraId="6D15F6A8" w14:textId="77777777" w:rsidR="006127AA" w:rsidRPr="00B958E9" w:rsidRDefault="006127AA" w:rsidP="00760220">
            <w:pPr>
              <w:rPr>
                <w:bCs/>
                <w:sz w:val="16"/>
                <w:szCs w:val="16"/>
              </w:rPr>
            </w:pPr>
            <w:r w:rsidRPr="00B958E9">
              <w:rPr>
                <w:bCs/>
                <w:sz w:val="16"/>
                <w:szCs w:val="16"/>
              </w:rPr>
              <w:t>Radi se o ovrsi na ošasnoj imovini iz presude P-316/2020</w:t>
            </w:r>
          </w:p>
        </w:tc>
        <w:tc>
          <w:tcPr>
            <w:tcW w:w="1559" w:type="dxa"/>
            <w:vMerge w:val="restart"/>
            <w:hideMark/>
          </w:tcPr>
          <w:p w14:paraId="7EA46AB6" w14:textId="77777777" w:rsidR="006127AA" w:rsidRPr="00B958E9" w:rsidRDefault="006127AA" w:rsidP="00760220">
            <w:pPr>
              <w:rPr>
                <w:bCs/>
                <w:sz w:val="16"/>
                <w:szCs w:val="16"/>
              </w:rPr>
            </w:pPr>
            <w:r w:rsidRPr="00B958E9">
              <w:rPr>
                <w:bCs/>
                <w:sz w:val="16"/>
                <w:szCs w:val="16"/>
              </w:rPr>
              <w:t xml:space="preserve">Provedeno vještačenje vrijednosti i utvrđena vrijednost od 86.018.64 €,.  Grad ne bi trebao imati nikakav financijski odljev sredstava. </w:t>
            </w:r>
          </w:p>
        </w:tc>
        <w:tc>
          <w:tcPr>
            <w:tcW w:w="1070" w:type="dxa"/>
            <w:vMerge w:val="restart"/>
            <w:noWrap/>
            <w:hideMark/>
          </w:tcPr>
          <w:p w14:paraId="049EC6AD"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5A388661" w14:textId="77777777" w:rsidR="006127AA" w:rsidRPr="00B958E9" w:rsidRDefault="006127AA" w:rsidP="00760220">
            <w:pPr>
              <w:rPr>
                <w:bCs/>
                <w:sz w:val="16"/>
                <w:szCs w:val="16"/>
              </w:rPr>
            </w:pPr>
            <w:r w:rsidRPr="00B958E9">
              <w:rPr>
                <w:bCs/>
                <w:sz w:val="16"/>
                <w:szCs w:val="16"/>
              </w:rPr>
              <w:t>0,00 EUR</w:t>
            </w:r>
          </w:p>
        </w:tc>
      </w:tr>
      <w:tr w:rsidR="006127AA" w:rsidRPr="00B958E9" w14:paraId="4E0B70CF" w14:textId="77777777" w:rsidTr="00760220">
        <w:trPr>
          <w:trHeight w:val="600"/>
        </w:trPr>
        <w:tc>
          <w:tcPr>
            <w:tcW w:w="454" w:type="dxa"/>
            <w:vMerge/>
            <w:hideMark/>
          </w:tcPr>
          <w:p w14:paraId="1314BAA2" w14:textId="77777777" w:rsidR="006127AA" w:rsidRPr="00B958E9" w:rsidRDefault="006127AA" w:rsidP="00760220">
            <w:pPr>
              <w:rPr>
                <w:bCs/>
                <w:sz w:val="16"/>
                <w:szCs w:val="16"/>
              </w:rPr>
            </w:pPr>
          </w:p>
        </w:tc>
        <w:tc>
          <w:tcPr>
            <w:tcW w:w="1312" w:type="dxa"/>
            <w:hideMark/>
          </w:tcPr>
          <w:p w14:paraId="1D48A5BB" w14:textId="77777777" w:rsidR="006127AA" w:rsidRPr="00B958E9" w:rsidRDefault="006127AA" w:rsidP="00760220">
            <w:pPr>
              <w:rPr>
                <w:bCs/>
                <w:sz w:val="16"/>
                <w:szCs w:val="16"/>
              </w:rPr>
            </w:pPr>
            <w:r w:rsidRPr="00B958E9">
              <w:rPr>
                <w:bCs/>
                <w:sz w:val="16"/>
                <w:szCs w:val="16"/>
              </w:rPr>
              <w:t>Tuženik:</w:t>
            </w:r>
          </w:p>
        </w:tc>
        <w:tc>
          <w:tcPr>
            <w:tcW w:w="1265" w:type="dxa"/>
            <w:hideMark/>
          </w:tcPr>
          <w:p w14:paraId="070AB85A" w14:textId="77777777" w:rsidR="006127AA" w:rsidRPr="00B958E9" w:rsidRDefault="006127AA" w:rsidP="00760220">
            <w:pPr>
              <w:rPr>
                <w:bCs/>
                <w:sz w:val="16"/>
                <w:szCs w:val="16"/>
              </w:rPr>
            </w:pPr>
            <w:r w:rsidRPr="00B958E9">
              <w:rPr>
                <w:bCs/>
                <w:sz w:val="16"/>
                <w:szCs w:val="16"/>
              </w:rPr>
              <w:t>I. Grad Varaždin-ovršenik</w:t>
            </w:r>
          </w:p>
        </w:tc>
        <w:tc>
          <w:tcPr>
            <w:tcW w:w="2351" w:type="dxa"/>
            <w:vMerge/>
            <w:hideMark/>
          </w:tcPr>
          <w:p w14:paraId="414EF7C3" w14:textId="77777777" w:rsidR="006127AA" w:rsidRPr="00B958E9" w:rsidRDefault="006127AA" w:rsidP="00760220">
            <w:pPr>
              <w:rPr>
                <w:bCs/>
                <w:sz w:val="16"/>
                <w:szCs w:val="16"/>
              </w:rPr>
            </w:pPr>
          </w:p>
        </w:tc>
        <w:tc>
          <w:tcPr>
            <w:tcW w:w="1559" w:type="dxa"/>
            <w:vMerge/>
            <w:hideMark/>
          </w:tcPr>
          <w:p w14:paraId="0D83CDFB" w14:textId="77777777" w:rsidR="006127AA" w:rsidRPr="00B958E9" w:rsidRDefault="006127AA" w:rsidP="00760220">
            <w:pPr>
              <w:rPr>
                <w:bCs/>
                <w:sz w:val="16"/>
                <w:szCs w:val="16"/>
              </w:rPr>
            </w:pPr>
          </w:p>
        </w:tc>
        <w:tc>
          <w:tcPr>
            <w:tcW w:w="1070" w:type="dxa"/>
            <w:vMerge/>
            <w:hideMark/>
          </w:tcPr>
          <w:p w14:paraId="1481DD5E" w14:textId="77777777" w:rsidR="006127AA" w:rsidRPr="00B958E9" w:rsidRDefault="006127AA" w:rsidP="00760220">
            <w:pPr>
              <w:rPr>
                <w:bCs/>
                <w:sz w:val="16"/>
                <w:szCs w:val="16"/>
              </w:rPr>
            </w:pPr>
          </w:p>
        </w:tc>
        <w:tc>
          <w:tcPr>
            <w:tcW w:w="1051" w:type="dxa"/>
            <w:vMerge/>
            <w:hideMark/>
          </w:tcPr>
          <w:p w14:paraId="5516280D" w14:textId="77777777" w:rsidR="006127AA" w:rsidRPr="00B958E9" w:rsidRDefault="006127AA" w:rsidP="00760220">
            <w:pPr>
              <w:rPr>
                <w:bCs/>
                <w:sz w:val="16"/>
                <w:szCs w:val="16"/>
              </w:rPr>
            </w:pPr>
          </w:p>
        </w:tc>
      </w:tr>
      <w:tr w:rsidR="006127AA" w:rsidRPr="00B958E9" w14:paraId="4962DCD8" w14:textId="77777777" w:rsidTr="00760220">
        <w:trPr>
          <w:trHeight w:val="600"/>
        </w:trPr>
        <w:tc>
          <w:tcPr>
            <w:tcW w:w="454" w:type="dxa"/>
            <w:vMerge/>
            <w:hideMark/>
          </w:tcPr>
          <w:p w14:paraId="27F3993B" w14:textId="77777777" w:rsidR="006127AA" w:rsidRPr="00B958E9" w:rsidRDefault="006127AA" w:rsidP="00760220">
            <w:pPr>
              <w:rPr>
                <w:bCs/>
                <w:sz w:val="16"/>
                <w:szCs w:val="16"/>
              </w:rPr>
            </w:pPr>
          </w:p>
        </w:tc>
        <w:tc>
          <w:tcPr>
            <w:tcW w:w="1312" w:type="dxa"/>
            <w:hideMark/>
          </w:tcPr>
          <w:p w14:paraId="474A32B7"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04887EDC" w14:textId="77777777" w:rsidR="006127AA" w:rsidRPr="00B958E9" w:rsidRDefault="006127AA" w:rsidP="00760220">
            <w:pPr>
              <w:rPr>
                <w:bCs/>
                <w:sz w:val="16"/>
                <w:szCs w:val="16"/>
              </w:rPr>
            </w:pPr>
            <w:r w:rsidRPr="00B958E9">
              <w:rPr>
                <w:bCs/>
                <w:sz w:val="16"/>
                <w:szCs w:val="16"/>
              </w:rPr>
              <w:t>ovršni postupak, ošasna iza pok.S</w:t>
            </w:r>
          </w:p>
        </w:tc>
        <w:tc>
          <w:tcPr>
            <w:tcW w:w="2351" w:type="dxa"/>
            <w:vMerge/>
            <w:hideMark/>
          </w:tcPr>
          <w:p w14:paraId="03777260" w14:textId="77777777" w:rsidR="006127AA" w:rsidRPr="00B958E9" w:rsidRDefault="006127AA" w:rsidP="00760220">
            <w:pPr>
              <w:rPr>
                <w:bCs/>
                <w:sz w:val="16"/>
                <w:szCs w:val="16"/>
              </w:rPr>
            </w:pPr>
          </w:p>
        </w:tc>
        <w:tc>
          <w:tcPr>
            <w:tcW w:w="1559" w:type="dxa"/>
            <w:vMerge/>
            <w:hideMark/>
          </w:tcPr>
          <w:p w14:paraId="186B860C" w14:textId="77777777" w:rsidR="006127AA" w:rsidRPr="00B958E9" w:rsidRDefault="006127AA" w:rsidP="00760220">
            <w:pPr>
              <w:rPr>
                <w:bCs/>
                <w:sz w:val="16"/>
                <w:szCs w:val="16"/>
              </w:rPr>
            </w:pPr>
          </w:p>
        </w:tc>
        <w:tc>
          <w:tcPr>
            <w:tcW w:w="1070" w:type="dxa"/>
            <w:vMerge/>
            <w:hideMark/>
          </w:tcPr>
          <w:p w14:paraId="70024489" w14:textId="77777777" w:rsidR="006127AA" w:rsidRPr="00B958E9" w:rsidRDefault="006127AA" w:rsidP="00760220">
            <w:pPr>
              <w:rPr>
                <w:bCs/>
                <w:sz w:val="16"/>
                <w:szCs w:val="16"/>
              </w:rPr>
            </w:pPr>
          </w:p>
        </w:tc>
        <w:tc>
          <w:tcPr>
            <w:tcW w:w="1051" w:type="dxa"/>
            <w:vMerge/>
            <w:hideMark/>
          </w:tcPr>
          <w:p w14:paraId="220C353B" w14:textId="77777777" w:rsidR="006127AA" w:rsidRPr="00B958E9" w:rsidRDefault="006127AA" w:rsidP="00760220">
            <w:pPr>
              <w:rPr>
                <w:bCs/>
                <w:sz w:val="16"/>
                <w:szCs w:val="16"/>
              </w:rPr>
            </w:pPr>
          </w:p>
        </w:tc>
      </w:tr>
      <w:tr w:rsidR="006127AA" w:rsidRPr="00B958E9" w14:paraId="39D44632" w14:textId="77777777" w:rsidTr="00760220">
        <w:trPr>
          <w:trHeight w:val="300"/>
        </w:trPr>
        <w:tc>
          <w:tcPr>
            <w:tcW w:w="454" w:type="dxa"/>
            <w:vMerge/>
            <w:hideMark/>
          </w:tcPr>
          <w:p w14:paraId="70BF1E16" w14:textId="77777777" w:rsidR="006127AA" w:rsidRPr="00B958E9" w:rsidRDefault="006127AA" w:rsidP="00760220">
            <w:pPr>
              <w:rPr>
                <w:bCs/>
                <w:sz w:val="16"/>
                <w:szCs w:val="16"/>
              </w:rPr>
            </w:pPr>
          </w:p>
        </w:tc>
        <w:tc>
          <w:tcPr>
            <w:tcW w:w="1312" w:type="dxa"/>
            <w:hideMark/>
          </w:tcPr>
          <w:p w14:paraId="6EF2271A"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5AD30D0D" w14:textId="77777777" w:rsidR="006127AA" w:rsidRPr="00B958E9" w:rsidRDefault="006127AA" w:rsidP="00760220">
            <w:pPr>
              <w:rPr>
                <w:bCs/>
                <w:sz w:val="16"/>
                <w:szCs w:val="16"/>
              </w:rPr>
            </w:pPr>
            <w:r w:rsidRPr="00B958E9">
              <w:rPr>
                <w:bCs/>
                <w:sz w:val="16"/>
                <w:szCs w:val="16"/>
              </w:rPr>
              <w:t>Ovr-151/2021</w:t>
            </w:r>
          </w:p>
        </w:tc>
        <w:tc>
          <w:tcPr>
            <w:tcW w:w="2351" w:type="dxa"/>
            <w:vMerge/>
            <w:hideMark/>
          </w:tcPr>
          <w:p w14:paraId="6DA88842" w14:textId="77777777" w:rsidR="006127AA" w:rsidRPr="00B958E9" w:rsidRDefault="006127AA" w:rsidP="00760220">
            <w:pPr>
              <w:rPr>
                <w:bCs/>
                <w:sz w:val="16"/>
                <w:szCs w:val="16"/>
              </w:rPr>
            </w:pPr>
          </w:p>
        </w:tc>
        <w:tc>
          <w:tcPr>
            <w:tcW w:w="1559" w:type="dxa"/>
            <w:vMerge/>
            <w:hideMark/>
          </w:tcPr>
          <w:p w14:paraId="75803253" w14:textId="77777777" w:rsidR="006127AA" w:rsidRPr="00B958E9" w:rsidRDefault="006127AA" w:rsidP="00760220">
            <w:pPr>
              <w:rPr>
                <w:bCs/>
                <w:sz w:val="16"/>
                <w:szCs w:val="16"/>
              </w:rPr>
            </w:pPr>
          </w:p>
        </w:tc>
        <w:tc>
          <w:tcPr>
            <w:tcW w:w="1070" w:type="dxa"/>
            <w:vMerge/>
            <w:hideMark/>
          </w:tcPr>
          <w:p w14:paraId="52179F26" w14:textId="77777777" w:rsidR="006127AA" w:rsidRPr="00B958E9" w:rsidRDefault="006127AA" w:rsidP="00760220">
            <w:pPr>
              <w:rPr>
                <w:bCs/>
                <w:sz w:val="16"/>
                <w:szCs w:val="16"/>
              </w:rPr>
            </w:pPr>
          </w:p>
        </w:tc>
        <w:tc>
          <w:tcPr>
            <w:tcW w:w="1051" w:type="dxa"/>
            <w:vMerge/>
            <w:hideMark/>
          </w:tcPr>
          <w:p w14:paraId="6F415E87" w14:textId="77777777" w:rsidR="006127AA" w:rsidRPr="00B958E9" w:rsidRDefault="006127AA" w:rsidP="00760220">
            <w:pPr>
              <w:rPr>
                <w:bCs/>
                <w:sz w:val="16"/>
                <w:szCs w:val="16"/>
              </w:rPr>
            </w:pPr>
          </w:p>
        </w:tc>
      </w:tr>
      <w:tr w:rsidR="006127AA" w:rsidRPr="00B958E9" w14:paraId="29B5219E" w14:textId="77777777" w:rsidTr="00760220">
        <w:trPr>
          <w:trHeight w:val="300"/>
        </w:trPr>
        <w:tc>
          <w:tcPr>
            <w:tcW w:w="454" w:type="dxa"/>
            <w:vMerge/>
            <w:hideMark/>
          </w:tcPr>
          <w:p w14:paraId="1F95CE66" w14:textId="77777777" w:rsidR="006127AA" w:rsidRPr="00B958E9" w:rsidRDefault="006127AA" w:rsidP="00760220">
            <w:pPr>
              <w:rPr>
                <w:bCs/>
                <w:sz w:val="16"/>
                <w:szCs w:val="16"/>
              </w:rPr>
            </w:pPr>
          </w:p>
        </w:tc>
        <w:tc>
          <w:tcPr>
            <w:tcW w:w="1312" w:type="dxa"/>
            <w:hideMark/>
          </w:tcPr>
          <w:p w14:paraId="511BD78D" w14:textId="77777777" w:rsidR="006127AA" w:rsidRPr="00B958E9" w:rsidRDefault="006127AA" w:rsidP="00760220">
            <w:pPr>
              <w:rPr>
                <w:bCs/>
                <w:sz w:val="16"/>
                <w:szCs w:val="16"/>
              </w:rPr>
            </w:pPr>
            <w:r w:rsidRPr="00B958E9">
              <w:rPr>
                <w:bCs/>
                <w:sz w:val="16"/>
                <w:szCs w:val="16"/>
              </w:rPr>
              <w:t>KLASA:</w:t>
            </w:r>
          </w:p>
        </w:tc>
        <w:tc>
          <w:tcPr>
            <w:tcW w:w="1265" w:type="dxa"/>
            <w:hideMark/>
          </w:tcPr>
          <w:p w14:paraId="3429146A" w14:textId="77777777" w:rsidR="006127AA" w:rsidRPr="00B958E9" w:rsidRDefault="006127AA" w:rsidP="00760220">
            <w:pPr>
              <w:rPr>
                <w:bCs/>
                <w:sz w:val="16"/>
                <w:szCs w:val="16"/>
              </w:rPr>
            </w:pPr>
            <w:r w:rsidRPr="00B958E9">
              <w:rPr>
                <w:bCs/>
                <w:sz w:val="16"/>
                <w:szCs w:val="16"/>
              </w:rPr>
              <w:t>740-08/21-01/3</w:t>
            </w:r>
          </w:p>
        </w:tc>
        <w:tc>
          <w:tcPr>
            <w:tcW w:w="2351" w:type="dxa"/>
            <w:vMerge/>
            <w:hideMark/>
          </w:tcPr>
          <w:p w14:paraId="2700F855" w14:textId="77777777" w:rsidR="006127AA" w:rsidRPr="00B958E9" w:rsidRDefault="006127AA" w:rsidP="00760220">
            <w:pPr>
              <w:rPr>
                <w:bCs/>
                <w:sz w:val="16"/>
                <w:szCs w:val="16"/>
              </w:rPr>
            </w:pPr>
          </w:p>
        </w:tc>
        <w:tc>
          <w:tcPr>
            <w:tcW w:w="1559" w:type="dxa"/>
            <w:vMerge/>
            <w:hideMark/>
          </w:tcPr>
          <w:p w14:paraId="6B4395D7" w14:textId="77777777" w:rsidR="006127AA" w:rsidRPr="00B958E9" w:rsidRDefault="006127AA" w:rsidP="00760220">
            <w:pPr>
              <w:rPr>
                <w:bCs/>
                <w:sz w:val="16"/>
                <w:szCs w:val="16"/>
              </w:rPr>
            </w:pPr>
          </w:p>
        </w:tc>
        <w:tc>
          <w:tcPr>
            <w:tcW w:w="1070" w:type="dxa"/>
            <w:vMerge/>
            <w:hideMark/>
          </w:tcPr>
          <w:p w14:paraId="1AD84574" w14:textId="77777777" w:rsidR="006127AA" w:rsidRPr="00B958E9" w:rsidRDefault="006127AA" w:rsidP="00760220">
            <w:pPr>
              <w:rPr>
                <w:bCs/>
                <w:sz w:val="16"/>
                <w:szCs w:val="16"/>
              </w:rPr>
            </w:pPr>
          </w:p>
        </w:tc>
        <w:tc>
          <w:tcPr>
            <w:tcW w:w="1051" w:type="dxa"/>
            <w:vMerge/>
            <w:hideMark/>
          </w:tcPr>
          <w:p w14:paraId="75ED3FCA" w14:textId="77777777" w:rsidR="006127AA" w:rsidRPr="00B958E9" w:rsidRDefault="006127AA" w:rsidP="00760220">
            <w:pPr>
              <w:rPr>
                <w:bCs/>
                <w:sz w:val="16"/>
                <w:szCs w:val="16"/>
              </w:rPr>
            </w:pPr>
          </w:p>
        </w:tc>
      </w:tr>
      <w:tr w:rsidR="006127AA" w:rsidRPr="00B958E9" w14:paraId="0C6170A7" w14:textId="77777777" w:rsidTr="00760220">
        <w:trPr>
          <w:trHeight w:val="420"/>
        </w:trPr>
        <w:tc>
          <w:tcPr>
            <w:tcW w:w="454" w:type="dxa"/>
            <w:vMerge/>
            <w:hideMark/>
          </w:tcPr>
          <w:p w14:paraId="24D78058" w14:textId="77777777" w:rsidR="006127AA" w:rsidRPr="00B958E9" w:rsidRDefault="006127AA" w:rsidP="00760220">
            <w:pPr>
              <w:rPr>
                <w:bCs/>
                <w:sz w:val="16"/>
                <w:szCs w:val="16"/>
              </w:rPr>
            </w:pPr>
          </w:p>
        </w:tc>
        <w:tc>
          <w:tcPr>
            <w:tcW w:w="1312" w:type="dxa"/>
            <w:hideMark/>
          </w:tcPr>
          <w:p w14:paraId="7A63708E"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53E1E774"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1C792E53" w14:textId="77777777" w:rsidR="006127AA" w:rsidRPr="00B958E9" w:rsidRDefault="006127AA" w:rsidP="00760220">
            <w:pPr>
              <w:rPr>
                <w:bCs/>
                <w:sz w:val="16"/>
                <w:szCs w:val="16"/>
              </w:rPr>
            </w:pPr>
          </w:p>
        </w:tc>
        <w:tc>
          <w:tcPr>
            <w:tcW w:w="1559" w:type="dxa"/>
            <w:vMerge/>
            <w:hideMark/>
          </w:tcPr>
          <w:p w14:paraId="6FF2F02E" w14:textId="77777777" w:rsidR="006127AA" w:rsidRPr="00B958E9" w:rsidRDefault="006127AA" w:rsidP="00760220">
            <w:pPr>
              <w:rPr>
                <w:bCs/>
                <w:sz w:val="16"/>
                <w:szCs w:val="16"/>
              </w:rPr>
            </w:pPr>
          </w:p>
        </w:tc>
        <w:tc>
          <w:tcPr>
            <w:tcW w:w="1070" w:type="dxa"/>
            <w:vMerge/>
            <w:hideMark/>
          </w:tcPr>
          <w:p w14:paraId="55F5003B" w14:textId="77777777" w:rsidR="006127AA" w:rsidRPr="00B958E9" w:rsidRDefault="006127AA" w:rsidP="00760220">
            <w:pPr>
              <w:rPr>
                <w:bCs/>
                <w:sz w:val="16"/>
                <w:szCs w:val="16"/>
              </w:rPr>
            </w:pPr>
          </w:p>
        </w:tc>
        <w:tc>
          <w:tcPr>
            <w:tcW w:w="1051" w:type="dxa"/>
            <w:vMerge/>
            <w:hideMark/>
          </w:tcPr>
          <w:p w14:paraId="3316CA73" w14:textId="77777777" w:rsidR="006127AA" w:rsidRPr="00B958E9" w:rsidRDefault="006127AA" w:rsidP="00760220">
            <w:pPr>
              <w:rPr>
                <w:bCs/>
                <w:sz w:val="16"/>
                <w:szCs w:val="16"/>
              </w:rPr>
            </w:pPr>
          </w:p>
        </w:tc>
      </w:tr>
      <w:tr w:rsidR="006127AA" w:rsidRPr="00B958E9" w14:paraId="5272D398" w14:textId="77777777" w:rsidTr="00760220">
        <w:trPr>
          <w:trHeight w:val="300"/>
        </w:trPr>
        <w:tc>
          <w:tcPr>
            <w:tcW w:w="454" w:type="dxa"/>
            <w:vMerge w:val="restart"/>
            <w:noWrap/>
            <w:hideMark/>
          </w:tcPr>
          <w:p w14:paraId="112B661A" w14:textId="77777777" w:rsidR="006127AA" w:rsidRPr="00B958E9" w:rsidRDefault="006127AA" w:rsidP="00760220">
            <w:pPr>
              <w:rPr>
                <w:bCs/>
                <w:sz w:val="16"/>
                <w:szCs w:val="16"/>
              </w:rPr>
            </w:pPr>
            <w:r w:rsidRPr="00B958E9">
              <w:rPr>
                <w:bCs/>
                <w:sz w:val="16"/>
                <w:szCs w:val="16"/>
              </w:rPr>
              <w:t>25</w:t>
            </w:r>
          </w:p>
        </w:tc>
        <w:tc>
          <w:tcPr>
            <w:tcW w:w="1312" w:type="dxa"/>
            <w:hideMark/>
          </w:tcPr>
          <w:p w14:paraId="48F8A619" w14:textId="77777777" w:rsidR="006127AA" w:rsidRPr="00B958E9" w:rsidRDefault="006127AA" w:rsidP="00760220">
            <w:pPr>
              <w:rPr>
                <w:bCs/>
                <w:sz w:val="16"/>
                <w:szCs w:val="16"/>
              </w:rPr>
            </w:pPr>
            <w:r w:rsidRPr="00B958E9">
              <w:rPr>
                <w:bCs/>
                <w:sz w:val="16"/>
                <w:szCs w:val="16"/>
              </w:rPr>
              <w:t>Tužitelj:</w:t>
            </w:r>
          </w:p>
        </w:tc>
        <w:tc>
          <w:tcPr>
            <w:tcW w:w="1265" w:type="dxa"/>
            <w:hideMark/>
          </w:tcPr>
          <w:p w14:paraId="0608DED5" w14:textId="77777777" w:rsidR="006127AA" w:rsidRPr="00B958E9" w:rsidRDefault="006127AA" w:rsidP="00760220">
            <w:pPr>
              <w:rPr>
                <w:bCs/>
                <w:sz w:val="16"/>
                <w:szCs w:val="16"/>
              </w:rPr>
            </w:pPr>
            <w:r w:rsidRPr="00B958E9">
              <w:rPr>
                <w:bCs/>
                <w:sz w:val="16"/>
                <w:szCs w:val="16"/>
              </w:rPr>
              <w:t>Grad Varaždin</w:t>
            </w:r>
          </w:p>
        </w:tc>
        <w:tc>
          <w:tcPr>
            <w:tcW w:w="2351" w:type="dxa"/>
            <w:vMerge w:val="restart"/>
            <w:noWrap/>
            <w:hideMark/>
          </w:tcPr>
          <w:p w14:paraId="1D594B60" w14:textId="77777777" w:rsidR="006127AA" w:rsidRPr="00B958E9" w:rsidRDefault="006127AA" w:rsidP="00760220">
            <w:pPr>
              <w:rPr>
                <w:bCs/>
                <w:sz w:val="16"/>
                <w:szCs w:val="16"/>
              </w:rPr>
            </w:pPr>
            <w:r w:rsidRPr="00B958E9">
              <w:rPr>
                <w:bCs/>
                <w:sz w:val="16"/>
                <w:szCs w:val="16"/>
              </w:rPr>
              <w:t>Radi se o utvrđenju prava vlasništva.</w:t>
            </w:r>
          </w:p>
        </w:tc>
        <w:tc>
          <w:tcPr>
            <w:tcW w:w="1559" w:type="dxa"/>
            <w:vMerge w:val="restart"/>
            <w:hideMark/>
          </w:tcPr>
          <w:p w14:paraId="05AD6BFC" w14:textId="77777777" w:rsidR="006127AA" w:rsidRPr="00B958E9" w:rsidRDefault="006127AA" w:rsidP="00760220">
            <w:pPr>
              <w:rPr>
                <w:bCs/>
                <w:sz w:val="16"/>
                <w:szCs w:val="16"/>
              </w:rPr>
            </w:pPr>
            <w:r w:rsidRPr="00B958E9">
              <w:rPr>
                <w:bCs/>
                <w:sz w:val="16"/>
                <w:szCs w:val="16"/>
              </w:rPr>
              <w:t>Na strani Grada ne očekuje se odljev financijskih sredstva, nije moguće predvidjeti vrijeme donošenja sudske odluke</w:t>
            </w:r>
          </w:p>
        </w:tc>
        <w:tc>
          <w:tcPr>
            <w:tcW w:w="1070" w:type="dxa"/>
            <w:vMerge w:val="restart"/>
            <w:noWrap/>
            <w:hideMark/>
          </w:tcPr>
          <w:p w14:paraId="6914484F"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4A26ED85" w14:textId="77777777" w:rsidR="006127AA" w:rsidRPr="00B958E9" w:rsidRDefault="006127AA" w:rsidP="00760220">
            <w:pPr>
              <w:rPr>
                <w:bCs/>
                <w:sz w:val="16"/>
                <w:szCs w:val="16"/>
              </w:rPr>
            </w:pPr>
            <w:r w:rsidRPr="00B958E9">
              <w:rPr>
                <w:bCs/>
                <w:sz w:val="16"/>
                <w:szCs w:val="16"/>
              </w:rPr>
              <w:t>0,00 EUR</w:t>
            </w:r>
          </w:p>
        </w:tc>
      </w:tr>
      <w:tr w:rsidR="006127AA" w:rsidRPr="00B958E9" w14:paraId="09C40F11" w14:textId="77777777" w:rsidTr="00760220">
        <w:trPr>
          <w:trHeight w:val="300"/>
        </w:trPr>
        <w:tc>
          <w:tcPr>
            <w:tcW w:w="454" w:type="dxa"/>
            <w:vMerge/>
            <w:hideMark/>
          </w:tcPr>
          <w:p w14:paraId="1A2C449D" w14:textId="77777777" w:rsidR="006127AA" w:rsidRPr="00B958E9" w:rsidRDefault="006127AA" w:rsidP="00760220">
            <w:pPr>
              <w:rPr>
                <w:bCs/>
                <w:sz w:val="16"/>
                <w:szCs w:val="16"/>
              </w:rPr>
            </w:pPr>
          </w:p>
        </w:tc>
        <w:tc>
          <w:tcPr>
            <w:tcW w:w="1312" w:type="dxa"/>
            <w:hideMark/>
          </w:tcPr>
          <w:p w14:paraId="2F50FF12" w14:textId="77777777" w:rsidR="006127AA" w:rsidRPr="00B958E9" w:rsidRDefault="006127AA" w:rsidP="00760220">
            <w:pPr>
              <w:rPr>
                <w:bCs/>
                <w:sz w:val="16"/>
                <w:szCs w:val="16"/>
              </w:rPr>
            </w:pPr>
            <w:r w:rsidRPr="00B958E9">
              <w:rPr>
                <w:bCs/>
                <w:sz w:val="16"/>
                <w:szCs w:val="16"/>
              </w:rPr>
              <w:t>Tuženik:</w:t>
            </w:r>
          </w:p>
        </w:tc>
        <w:tc>
          <w:tcPr>
            <w:tcW w:w="1265" w:type="dxa"/>
            <w:hideMark/>
          </w:tcPr>
          <w:p w14:paraId="51562CAE" w14:textId="77777777" w:rsidR="006127AA" w:rsidRPr="00B958E9" w:rsidRDefault="006127AA" w:rsidP="00760220">
            <w:pPr>
              <w:rPr>
                <w:bCs/>
                <w:sz w:val="16"/>
                <w:szCs w:val="16"/>
              </w:rPr>
            </w:pPr>
            <w:r w:rsidRPr="00B958E9">
              <w:rPr>
                <w:bCs/>
                <w:sz w:val="16"/>
                <w:szCs w:val="16"/>
              </w:rPr>
              <w:t>I. T.</w:t>
            </w:r>
          </w:p>
        </w:tc>
        <w:tc>
          <w:tcPr>
            <w:tcW w:w="2351" w:type="dxa"/>
            <w:vMerge/>
            <w:hideMark/>
          </w:tcPr>
          <w:p w14:paraId="71FCF290" w14:textId="77777777" w:rsidR="006127AA" w:rsidRPr="00B958E9" w:rsidRDefault="006127AA" w:rsidP="00760220">
            <w:pPr>
              <w:rPr>
                <w:bCs/>
                <w:sz w:val="16"/>
                <w:szCs w:val="16"/>
              </w:rPr>
            </w:pPr>
          </w:p>
        </w:tc>
        <w:tc>
          <w:tcPr>
            <w:tcW w:w="1559" w:type="dxa"/>
            <w:vMerge/>
            <w:hideMark/>
          </w:tcPr>
          <w:p w14:paraId="0FF278F9" w14:textId="77777777" w:rsidR="006127AA" w:rsidRPr="00B958E9" w:rsidRDefault="006127AA" w:rsidP="00760220">
            <w:pPr>
              <w:rPr>
                <w:bCs/>
                <w:sz w:val="16"/>
                <w:szCs w:val="16"/>
              </w:rPr>
            </w:pPr>
          </w:p>
        </w:tc>
        <w:tc>
          <w:tcPr>
            <w:tcW w:w="1070" w:type="dxa"/>
            <w:vMerge/>
            <w:hideMark/>
          </w:tcPr>
          <w:p w14:paraId="6417A945" w14:textId="77777777" w:rsidR="006127AA" w:rsidRPr="00B958E9" w:rsidRDefault="006127AA" w:rsidP="00760220">
            <w:pPr>
              <w:rPr>
                <w:bCs/>
                <w:sz w:val="16"/>
                <w:szCs w:val="16"/>
              </w:rPr>
            </w:pPr>
          </w:p>
        </w:tc>
        <w:tc>
          <w:tcPr>
            <w:tcW w:w="1051" w:type="dxa"/>
            <w:vMerge/>
            <w:hideMark/>
          </w:tcPr>
          <w:p w14:paraId="7AC59A79" w14:textId="77777777" w:rsidR="006127AA" w:rsidRPr="00B958E9" w:rsidRDefault="006127AA" w:rsidP="00760220">
            <w:pPr>
              <w:rPr>
                <w:bCs/>
                <w:sz w:val="16"/>
                <w:szCs w:val="16"/>
              </w:rPr>
            </w:pPr>
          </w:p>
        </w:tc>
      </w:tr>
      <w:tr w:rsidR="006127AA" w:rsidRPr="00B958E9" w14:paraId="4F01ACE1" w14:textId="77777777" w:rsidTr="00760220">
        <w:trPr>
          <w:trHeight w:val="300"/>
        </w:trPr>
        <w:tc>
          <w:tcPr>
            <w:tcW w:w="454" w:type="dxa"/>
            <w:vMerge/>
            <w:hideMark/>
          </w:tcPr>
          <w:p w14:paraId="4182C370" w14:textId="77777777" w:rsidR="006127AA" w:rsidRPr="00B958E9" w:rsidRDefault="006127AA" w:rsidP="00760220">
            <w:pPr>
              <w:rPr>
                <w:bCs/>
                <w:sz w:val="16"/>
                <w:szCs w:val="16"/>
              </w:rPr>
            </w:pPr>
          </w:p>
        </w:tc>
        <w:tc>
          <w:tcPr>
            <w:tcW w:w="1312" w:type="dxa"/>
            <w:hideMark/>
          </w:tcPr>
          <w:p w14:paraId="5090655F"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4E8DC481" w14:textId="77777777" w:rsidR="006127AA" w:rsidRPr="00B958E9" w:rsidRDefault="006127AA" w:rsidP="00760220">
            <w:pPr>
              <w:rPr>
                <w:bCs/>
                <w:sz w:val="16"/>
                <w:szCs w:val="16"/>
              </w:rPr>
            </w:pPr>
            <w:r w:rsidRPr="00B958E9">
              <w:rPr>
                <w:bCs/>
                <w:sz w:val="16"/>
                <w:szCs w:val="16"/>
              </w:rPr>
              <w:t>parnica</w:t>
            </w:r>
          </w:p>
        </w:tc>
        <w:tc>
          <w:tcPr>
            <w:tcW w:w="2351" w:type="dxa"/>
            <w:vMerge/>
            <w:hideMark/>
          </w:tcPr>
          <w:p w14:paraId="2FB85E48" w14:textId="77777777" w:rsidR="006127AA" w:rsidRPr="00B958E9" w:rsidRDefault="006127AA" w:rsidP="00760220">
            <w:pPr>
              <w:rPr>
                <w:bCs/>
                <w:sz w:val="16"/>
                <w:szCs w:val="16"/>
              </w:rPr>
            </w:pPr>
          </w:p>
        </w:tc>
        <w:tc>
          <w:tcPr>
            <w:tcW w:w="1559" w:type="dxa"/>
            <w:vMerge/>
            <w:hideMark/>
          </w:tcPr>
          <w:p w14:paraId="4F05CCB1" w14:textId="77777777" w:rsidR="006127AA" w:rsidRPr="00B958E9" w:rsidRDefault="006127AA" w:rsidP="00760220">
            <w:pPr>
              <w:rPr>
                <w:bCs/>
                <w:sz w:val="16"/>
                <w:szCs w:val="16"/>
              </w:rPr>
            </w:pPr>
          </w:p>
        </w:tc>
        <w:tc>
          <w:tcPr>
            <w:tcW w:w="1070" w:type="dxa"/>
            <w:vMerge/>
            <w:hideMark/>
          </w:tcPr>
          <w:p w14:paraId="2C8A88A8" w14:textId="77777777" w:rsidR="006127AA" w:rsidRPr="00B958E9" w:rsidRDefault="006127AA" w:rsidP="00760220">
            <w:pPr>
              <w:rPr>
                <w:bCs/>
                <w:sz w:val="16"/>
                <w:szCs w:val="16"/>
              </w:rPr>
            </w:pPr>
          </w:p>
        </w:tc>
        <w:tc>
          <w:tcPr>
            <w:tcW w:w="1051" w:type="dxa"/>
            <w:vMerge/>
            <w:hideMark/>
          </w:tcPr>
          <w:p w14:paraId="59A94D27" w14:textId="77777777" w:rsidR="006127AA" w:rsidRPr="00B958E9" w:rsidRDefault="006127AA" w:rsidP="00760220">
            <w:pPr>
              <w:rPr>
                <w:bCs/>
                <w:sz w:val="16"/>
                <w:szCs w:val="16"/>
              </w:rPr>
            </w:pPr>
          </w:p>
        </w:tc>
      </w:tr>
      <w:tr w:rsidR="006127AA" w:rsidRPr="00B958E9" w14:paraId="1FC64900" w14:textId="77777777" w:rsidTr="00760220">
        <w:trPr>
          <w:trHeight w:val="300"/>
        </w:trPr>
        <w:tc>
          <w:tcPr>
            <w:tcW w:w="454" w:type="dxa"/>
            <w:vMerge/>
            <w:hideMark/>
          </w:tcPr>
          <w:p w14:paraId="0E521A2B" w14:textId="77777777" w:rsidR="006127AA" w:rsidRPr="00B958E9" w:rsidRDefault="006127AA" w:rsidP="00760220">
            <w:pPr>
              <w:rPr>
                <w:bCs/>
                <w:sz w:val="16"/>
                <w:szCs w:val="16"/>
              </w:rPr>
            </w:pPr>
          </w:p>
        </w:tc>
        <w:tc>
          <w:tcPr>
            <w:tcW w:w="1312" w:type="dxa"/>
            <w:hideMark/>
          </w:tcPr>
          <w:p w14:paraId="7EC2A2B5"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0BE8F7B6" w14:textId="77777777" w:rsidR="006127AA" w:rsidRPr="00B958E9" w:rsidRDefault="006127AA" w:rsidP="00760220">
            <w:pPr>
              <w:rPr>
                <w:bCs/>
                <w:sz w:val="16"/>
                <w:szCs w:val="16"/>
              </w:rPr>
            </w:pPr>
            <w:r w:rsidRPr="00B958E9">
              <w:rPr>
                <w:bCs/>
                <w:sz w:val="16"/>
                <w:szCs w:val="16"/>
              </w:rPr>
              <w:t>P-582/2022</w:t>
            </w:r>
          </w:p>
        </w:tc>
        <w:tc>
          <w:tcPr>
            <w:tcW w:w="2351" w:type="dxa"/>
            <w:vMerge/>
            <w:hideMark/>
          </w:tcPr>
          <w:p w14:paraId="0373C1A2" w14:textId="77777777" w:rsidR="006127AA" w:rsidRPr="00B958E9" w:rsidRDefault="006127AA" w:rsidP="00760220">
            <w:pPr>
              <w:rPr>
                <w:bCs/>
                <w:sz w:val="16"/>
                <w:szCs w:val="16"/>
              </w:rPr>
            </w:pPr>
          </w:p>
        </w:tc>
        <w:tc>
          <w:tcPr>
            <w:tcW w:w="1559" w:type="dxa"/>
            <w:vMerge/>
            <w:hideMark/>
          </w:tcPr>
          <w:p w14:paraId="0AD82664" w14:textId="77777777" w:rsidR="006127AA" w:rsidRPr="00B958E9" w:rsidRDefault="006127AA" w:rsidP="00760220">
            <w:pPr>
              <w:rPr>
                <w:bCs/>
                <w:sz w:val="16"/>
                <w:szCs w:val="16"/>
              </w:rPr>
            </w:pPr>
          </w:p>
        </w:tc>
        <w:tc>
          <w:tcPr>
            <w:tcW w:w="1070" w:type="dxa"/>
            <w:vMerge/>
            <w:hideMark/>
          </w:tcPr>
          <w:p w14:paraId="21458932" w14:textId="77777777" w:rsidR="006127AA" w:rsidRPr="00B958E9" w:rsidRDefault="006127AA" w:rsidP="00760220">
            <w:pPr>
              <w:rPr>
                <w:bCs/>
                <w:sz w:val="16"/>
                <w:szCs w:val="16"/>
              </w:rPr>
            </w:pPr>
          </w:p>
        </w:tc>
        <w:tc>
          <w:tcPr>
            <w:tcW w:w="1051" w:type="dxa"/>
            <w:vMerge/>
            <w:hideMark/>
          </w:tcPr>
          <w:p w14:paraId="03AD05DB" w14:textId="77777777" w:rsidR="006127AA" w:rsidRPr="00B958E9" w:rsidRDefault="006127AA" w:rsidP="00760220">
            <w:pPr>
              <w:rPr>
                <w:bCs/>
                <w:sz w:val="16"/>
                <w:szCs w:val="16"/>
              </w:rPr>
            </w:pPr>
          </w:p>
        </w:tc>
      </w:tr>
      <w:tr w:rsidR="006127AA" w:rsidRPr="00B958E9" w14:paraId="24F0E13A" w14:textId="77777777" w:rsidTr="00760220">
        <w:trPr>
          <w:trHeight w:val="300"/>
        </w:trPr>
        <w:tc>
          <w:tcPr>
            <w:tcW w:w="454" w:type="dxa"/>
            <w:vMerge/>
            <w:hideMark/>
          </w:tcPr>
          <w:p w14:paraId="14EB3F72" w14:textId="77777777" w:rsidR="006127AA" w:rsidRPr="00B958E9" w:rsidRDefault="006127AA" w:rsidP="00760220">
            <w:pPr>
              <w:rPr>
                <w:bCs/>
                <w:sz w:val="16"/>
                <w:szCs w:val="16"/>
              </w:rPr>
            </w:pPr>
          </w:p>
        </w:tc>
        <w:tc>
          <w:tcPr>
            <w:tcW w:w="1312" w:type="dxa"/>
            <w:hideMark/>
          </w:tcPr>
          <w:p w14:paraId="1FEDC5F8" w14:textId="77777777" w:rsidR="006127AA" w:rsidRPr="00B958E9" w:rsidRDefault="006127AA" w:rsidP="00760220">
            <w:pPr>
              <w:rPr>
                <w:bCs/>
                <w:sz w:val="16"/>
                <w:szCs w:val="16"/>
              </w:rPr>
            </w:pPr>
            <w:r w:rsidRPr="00B958E9">
              <w:rPr>
                <w:bCs/>
                <w:sz w:val="16"/>
                <w:szCs w:val="16"/>
              </w:rPr>
              <w:t>KLASA:</w:t>
            </w:r>
          </w:p>
        </w:tc>
        <w:tc>
          <w:tcPr>
            <w:tcW w:w="1265" w:type="dxa"/>
            <w:hideMark/>
          </w:tcPr>
          <w:p w14:paraId="7FD06E7E" w14:textId="77777777" w:rsidR="006127AA" w:rsidRPr="00B958E9" w:rsidRDefault="006127AA" w:rsidP="00760220">
            <w:pPr>
              <w:rPr>
                <w:bCs/>
                <w:sz w:val="16"/>
                <w:szCs w:val="16"/>
              </w:rPr>
            </w:pPr>
            <w:r w:rsidRPr="00B958E9">
              <w:rPr>
                <w:bCs/>
                <w:sz w:val="16"/>
                <w:szCs w:val="16"/>
              </w:rPr>
              <w:t>940-01/21-01/35</w:t>
            </w:r>
          </w:p>
        </w:tc>
        <w:tc>
          <w:tcPr>
            <w:tcW w:w="2351" w:type="dxa"/>
            <w:vMerge/>
            <w:hideMark/>
          </w:tcPr>
          <w:p w14:paraId="7A2BC8D6" w14:textId="77777777" w:rsidR="006127AA" w:rsidRPr="00B958E9" w:rsidRDefault="006127AA" w:rsidP="00760220">
            <w:pPr>
              <w:rPr>
                <w:bCs/>
                <w:sz w:val="16"/>
                <w:szCs w:val="16"/>
              </w:rPr>
            </w:pPr>
          </w:p>
        </w:tc>
        <w:tc>
          <w:tcPr>
            <w:tcW w:w="1559" w:type="dxa"/>
            <w:vMerge/>
            <w:hideMark/>
          </w:tcPr>
          <w:p w14:paraId="7CC4BDB0" w14:textId="77777777" w:rsidR="006127AA" w:rsidRPr="00B958E9" w:rsidRDefault="006127AA" w:rsidP="00760220">
            <w:pPr>
              <w:rPr>
                <w:bCs/>
                <w:sz w:val="16"/>
                <w:szCs w:val="16"/>
              </w:rPr>
            </w:pPr>
          </w:p>
        </w:tc>
        <w:tc>
          <w:tcPr>
            <w:tcW w:w="1070" w:type="dxa"/>
            <w:vMerge/>
            <w:hideMark/>
          </w:tcPr>
          <w:p w14:paraId="22AE0432" w14:textId="77777777" w:rsidR="006127AA" w:rsidRPr="00B958E9" w:rsidRDefault="006127AA" w:rsidP="00760220">
            <w:pPr>
              <w:rPr>
                <w:bCs/>
                <w:sz w:val="16"/>
                <w:szCs w:val="16"/>
              </w:rPr>
            </w:pPr>
          </w:p>
        </w:tc>
        <w:tc>
          <w:tcPr>
            <w:tcW w:w="1051" w:type="dxa"/>
            <w:vMerge/>
            <w:hideMark/>
          </w:tcPr>
          <w:p w14:paraId="08E3C45D" w14:textId="77777777" w:rsidR="006127AA" w:rsidRPr="00B958E9" w:rsidRDefault="006127AA" w:rsidP="00760220">
            <w:pPr>
              <w:rPr>
                <w:bCs/>
                <w:sz w:val="16"/>
                <w:szCs w:val="16"/>
              </w:rPr>
            </w:pPr>
          </w:p>
        </w:tc>
      </w:tr>
      <w:tr w:rsidR="006127AA" w:rsidRPr="00B958E9" w14:paraId="68F77A90" w14:textId="77777777" w:rsidTr="00760220">
        <w:trPr>
          <w:trHeight w:val="300"/>
        </w:trPr>
        <w:tc>
          <w:tcPr>
            <w:tcW w:w="454" w:type="dxa"/>
            <w:vMerge/>
            <w:hideMark/>
          </w:tcPr>
          <w:p w14:paraId="47FD45D0" w14:textId="77777777" w:rsidR="006127AA" w:rsidRPr="00B958E9" w:rsidRDefault="006127AA" w:rsidP="00760220">
            <w:pPr>
              <w:rPr>
                <w:bCs/>
                <w:sz w:val="16"/>
                <w:szCs w:val="16"/>
              </w:rPr>
            </w:pPr>
          </w:p>
        </w:tc>
        <w:tc>
          <w:tcPr>
            <w:tcW w:w="1312" w:type="dxa"/>
            <w:hideMark/>
          </w:tcPr>
          <w:p w14:paraId="5A6C0AF0"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7DEC72E0"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72FFE578" w14:textId="77777777" w:rsidR="006127AA" w:rsidRPr="00B958E9" w:rsidRDefault="006127AA" w:rsidP="00760220">
            <w:pPr>
              <w:rPr>
                <w:bCs/>
                <w:sz w:val="16"/>
                <w:szCs w:val="16"/>
              </w:rPr>
            </w:pPr>
          </w:p>
        </w:tc>
        <w:tc>
          <w:tcPr>
            <w:tcW w:w="1559" w:type="dxa"/>
            <w:vMerge/>
            <w:hideMark/>
          </w:tcPr>
          <w:p w14:paraId="5E133496" w14:textId="77777777" w:rsidR="006127AA" w:rsidRPr="00B958E9" w:rsidRDefault="006127AA" w:rsidP="00760220">
            <w:pPr>
              <w:rPr>
                <w:bCs/>
                <w:sz w:val="16"/>
                <w:szCs w:val="16"/>
              </w:rPr>
            </w:pPr>
          </w:p>
        </w:tc>
        <w:tc>
          <w:tcPr>
            <w:tcW w:w="1070" w:type="dxa"/>
            <w:vMerge/>
            <w:hideMark/>
          </w:tcPr>
          <w:p w14:paraId="21D55269" w14:textId="77777777" w:rsidR="006127AA" w:rsidRPr="00B958E9" w:rsidRDefault="006127AA" w:rsidP="00760220">
            <w:pPr>
              <w:rPr>
                <w:bCs/>
                <w:sz w:val="16"/>
                <w:szCs w:val="16"/>
              </w:rPr>
            </w:pPr>
          </w:p>
        </w:tc>
        <w:tc>
          <w:tcPr>
            <w:tcW w:w="1051" w:type="dxa"/>
            <w:vMerge/>
            <w:hideMark/>
          </w:tcPr>
          <w:p w14:paraId="0FC7398C" w14:textId="77777777" w:rsidR="006127AA" w:rsidRPr="00B958E9" w:rsidRDefault="006127AA" w:rsidP="00760220">
            <w:pPr>
              <w:rPr>
                <w:bCs/>
                <w:sz w:val="16"/>
                <w:szCs w:val="16"/>
              </w:rPr>
            </w:pPr>
          </w:p>
        </w:tc>
      </w:tr>
      <w:tr w:rsidR="006127AA" w:rsidRPr="00B958E9" w14:paraId="693B55BE" w14:textId="77777777" w:rsidTr="00760220">
        <w:trPr>
          <w:trHeight w:val="300"/>
        </w:trPr>
        <w:tc>
          <w:tcPr>
            <w:tcW w:w="454" w:type="dxa"/>
            <w:vMerge w:val="restart"/>
            <w:noWrap/>
            <w:hideMark/>
          </w:tcPr>
          <w:p w14:paraId="7925C3D2" w14:textId="77777777" w:rsidR="006127AA" w:rsidRPr="00B958E9" w:rsidRDefault="006127AA" w:rsidP="00760220">
            <w:pPr>
              <w:rPr>
                <w:bCs/>
                <w:sz w:val="16"/>
                <w:szCs w:val="16"/>
              </w:rPr>
            </w:pPr>
            <w:r w:rsidRPr="00B958E9">
              <w:rPr>
                <w:bCs/>
                <w:sz w:val="16"/>
                <w:szCs w:val="16"/>
              </w:rPr>
              <w:t>26</w:t>
            </w:r>
          </w:p>
        </w:tc>
        <w:tc>
          <w:tcPr>
            <w:tcW w:w="1312" w:type="dxa"/>
            <w:hideMark/>
          </w:tcPr>
          <w:p w14:paraId="38D64381" w14:textId="77777777" w:rsidR="006127AA" w:rsidRPr="00B958E9" w:rsidRDefault="006127AA" w:rsidP="00760220">
            <w:pPr>
              <w:rPr>
                <w:bCs/>
                <w:sz w:val="16"/>
                <w:szCs w:val="16"/>
              </w:rPr>
            </w:pPr>
            <w:r w:rsidRPr="00B958E9">
              <w:rPr>
                <w:bCs/>
                <w:sz w:val="16"/>
                <w:szCs w:val="16"/>
              </w:rPr>
              <w:t>Tužitelj:</w:t>
            </w:r>
          </w:p>
        </w:tc>
        <w:tc>
          <w:tcPr>
            <w:tcW w:w="1265" w:type="dxa"/>
            <w:hideMark/>
          </w:tcPr>
          <w:p w14:paraId="0EE87B37" w14:textId="77777777" w:rsidR="006127AA" w:rsidRPr="00B958E9" w:rsidRDefault="006127AA" w:rsidP="00760220">
            <w:pPr>
              <w:rPr>
                <w:bCs/>
                <w:sz w:val="16"/>
                <w:szCs w:val="16"/>
              </w:rPr>
            </w:pPr>
            <w:r w:rsidRPr="00B958E9">
              <w:rPr>
                <w:bCs/>
                <w:sz w:val="16"/>
                <w:szCs w:val="16"/>
              </w:rPr>
              <w:t>N.Š.</w:t>
            </w:r>
          </w:p>
        </w:tc>
        <w:tc>
          <w:tcPr>
            <w:tcW w:w="2351" w:type="dxa"/>
            <w:vMerge w:val="restart"/>
            <w:hideMark/>
          </w:tcPr>
          <w:p w14:paraId="07CBAE2C" w14:textId="77777777" w:rsidR="006127AA" w:rsidRPr="00B958E9" w:rsidRDefault="006127AA" w:rsidP="00760220">
            <w:pPr>
              <w:rPr>
                <w:bCs/>
                <w:sz w:val="16"/>
                <w:szCs w:val="16"/>
              </w:rPr>
            </w:pPr>
            <w:r w:rsidRPr="00B958E9">
              <w:rPr>
                <w:bCs/>
                <w:sz w:val="16"/>
                <w:szCs w:val="16"/>
              </w:rPr>
              <w:t xml:space="preserve">Radi se o zahtjevu za isplatu 58.414,29 EUR. Postupak još nije pravomoćno okončan jer je u tijeku vještanje na okolnosti iz prigovora Grada protiv tražbine tužitelja. </w:t>
            </w:r>
          </w:p>
        </w:tc>
        <w:tc>
          <w:tcPr>
            <w:tcW w:w="1559" w:type="dxa"/>
            <w:vMerge w:val="restart"/>
            <w:hideMark/>
          </w:tcPr>
          <w:p w14:paraId="2BE58283" w14:textId="77777777" w:rsidR="006127AA" w:rsidRPr="00B958E9" w:rsidRDefault="006127AA" w:rsidP="00760220">
            <w:pPr>
              <w:rPr>
                <w:bCs/>
                <w:sz w:val="16"/>
                <w:szCs w:val="16"/>
              </w:rPr>
            </w:pPr>
            <w:r w:rsidRPr="00B958E9">
              <w:rPr>
                <w:bCs/>
                <w:sz w:val="16"/>
                <w:szCs w:val="16"/>
              </w:rPr>
              <w:t xml:space="preserve">U slučaju gubitka spora očekuje se odlijev finacijskih sredstava </w:t>
            </w:r>
          </w:p>
        </w:tc>
        <w:tc>
          <w:tcPr>
            <w:tcW w:w="1070" w:type="dxa"/>
            <w:vMerge w:val="restart"/>
            <w:noWrap/>
            <w:hideMark/>
          </w:tcPr>
          <w:p w14:paraId="1ECC9BBB"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2A7F1AFE" w14:textId="77777777" w:rsidR="006127AA" w:rsidRPr="00B958E9" w:rsidRDefault="006127AA" w:rsidP="00760220">
            <w:pPr>
              <w:rPr>
                <w:bCs/>
                <w:sz w:val="16"/>
                <w:szCs w:val="16"/>
              </w:rPr>
            </w:pPr>
            <w:r w:rsidRPr="00B958E9">
              <w:rPr>
                <w:bCs/>
                <w:sz w:val="16"/>
                <w:szCs w:val="16"/>
              </w:rPr>
              <w:t>58.414,29 EUR (u iznos nisu uključeni kamate i troškovi postupka)</w:t>
            </w:r>
          </w:p>
        </w:tc>
      </w:tr>
      <w:tr w:rsidR="006127AA" w:rsidRPr="00B958E9" w14:paraId="31B47DB8" w14:textId="77777777" w:rsidTr="00760220">
        <w:trPr>
          <w:trHeight w:val="600"/>
        </w:trPr>
        <w:tc>
          <w:tcPr>
            <w:tcW w:w="454" w:type="dxa"/>
            <w:vMerge/>
            <w:hideMark/>
          </w:tcPr>
          <w:p w14:paraId="24554134" w14:textId="77777777" w:rsidR="006127AA" w:rsidRPr="00B958E9" w:rsidRDefault="006127AA" w:rsidP="00760220">
            <w:pPr>
              <w:rPr>
                <w:bCs/>
                <w:sz w:val="16"/>
                <w:szCs w:val="16"/>
              </w:rPr>
            </w:pPr>
          </w:p>
        </w:tc>
        <w:tc>
          <w:tcPr>
            <w:tcW w:w="1312" w:type="dxa"/>
            <w:hideMark/>
          </w:tcPr>
          <w:p w14:paraId="75B31FEF" w14:textId="77777777" w:rsidR="006127AA" w:rsidRPr="00B958E9" w:rsidRDefault="006127AA" w:rsidP="00760220">
            <w:pPr>
              <w:rPr>
                <w:bCs/>
                <w:sz w:val="16"/>
                <w:szCs w:val="16"/>
              </w:rPr>
            </w:pPr>
            <w:r w:rsidRPr="00B958E9">
              <w:rPr>
                <w:bCs/>
                <w:sz w:val="16"/>
                <w:szCs w:val="16"/>
              </w:rPr>
              <w:t>Tuženik:</w:t>
            </w:r>
          </w:p>
        </w:tc>
        <w:tc>
          <w:tcPr>
            <w:tcW w:w="1265" w:type="dxa"/>
            <w:hideMark/>
          </w:tcPr>
          <w:p w14:paraId="73DD0EEE" w14:textId="77777777" w:rsidR="006127AA" w:rsidRPr="00B958E9" w:rsidRDefault="006127AA" w:rsidP="00760220">
            <w:pPr>
              <w:rPr>
                <w:bCs/>
                <w:sz w:val="16"/>
                <w:szCs w:val="16"/>
              </w:rPr>
            </w:pPr>
            <w:r w:rsidRPr="00B958E9">
              <w:rPr>
                <w:bCs/>
                <w:sz w:val="16"/>
                <w:szCs w:val="16"/>
              </w:rPr>
              <w:t>Grad Varaždin</w:t>
            </w:r>
          </w:p>
        </w:tc>
        <w:tc>
          <w:tcPr>
            <w:tcW w:w="2351" w:type="dxa"/>
            <w:vMerge/>
            <w:hideMark/>
          </w:tcPr>
          <w:p w14:paraId="0292AB17" w14:textId="77777777" w:rsidR="006127AA" w:rsidRPr="00B958E9" w:rsidRDefault="006127AA" w:rsidP="00760220">
            <w:pPr>
              <w:rPr>
                <w:bCs/>
                <w:sz w:val="16"/>
                <w:szCs w:val="16"/>
              </w:rPr>
            </w:pPr>
          </w:p>
        </w:tc>
        <w:tc>
          <w:tcPr>
            <w:tcW w:w="1559" w:type="dxa"/>
            <w:vMerge/>
            <w:hideMark/>
          </w:tcPr>
          <w:p w14:paraId="4FBA30C0" w14:textId="77777777" w:rsidR="006127AA" w:rsidRPr="00B958E9" w:rsidRDefault="006127AA" w:rsidP="00760220">
            <w:pPr>
              <w:rPr>
                <w:bCs/>
                <w:sz w:val="16"/>
                <w:szCs w:val="16"/>
              </w:rPr>
            </w:pPr>
          </w:p>
        </w:tc>
        <w:tc>
          <w:tcPr>
            <w:tcW w:w="1070" w:type="dxa"/>
            <w:vMerge/>
            <w:hideMark/>
          </w:tcPr>
          <w:p w14:paraId="34ED13B7" w14:textId="77777777" w:rsidR="006127AA" w:rsidRPr="00B958E9" w:rsidRDefault="006127AA" w:rsidP="00760220">
            <w:pPr>
              <w:rPr>
                <w:bCs/>
                <w:sz w:val="16"/>
                <w:szCs w:val="16"/>
              </w:rPr>
            </w:pPr>
          </w:p>
        </w:tc>
        <w:tc>
          <w:tcPr>
            <w:tcW w:w="1051" w:type="dxa"/>
            <w:vMerge/>
            <w:hideMark/>
          </w:tcPr>
          <w:p w14:paraId="061A156C" w14:textId="77777777" w:rsidR="006127AA" w:rsidRPr="00B958E9" w:rsidRDefault="006127AA" w:rsidP="00760220">
            <w:pPr>
              <w:rPr>
                <w:bCs/>
                <w:sz w:val="16"/>
                <w:szCs w:val="16"/>
              </w:rPr>
            </w:pPr>
          </w:p>
        </w:tc>
      </w:tr>
      <w:tr w:rsidR="006127AA" w:rsidRPr="00B958E9" w14:paraId="05FB5435" w14:textId="77777777" w:rsidTr="00760220">
        <w:trPr>
          <w:trHeight w:val="300"/>
        </w:trPr>
        <w:tc>
          <w:tcPr>
            <w:tcW w:w="454" w:type="dxa"/>
            <w:vMerge/>
            <w:hideMark/>
          </w:tcPr>
          <w:p w14:paraId="7447B922" w14:textId="77777777" w:rsidR="006127AA" w:rsidRPr="00B958E9" w:rsidRDefault="006127AA" w:rsidP="00760220">
            <w:pPr>
              <w:rPr>
                <w:bCs/>
                <w:sz w:val="16"/>
                <w:szCs w:val="16"/>
              </w:rPr>
            </w:pPr>
          </w:p>
        </w:tc>
        <w:tc>
          <w:tcPr>
            <w:tcW w:w="1312" w:type="dxa"/>
            <w:hideMark/>
          </w:tcPr>
          <w:p w14:paraId="7E963D84"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64C2EE02" w14:textId="77777777" w:rsidR="006127AA" w:rsidRPr="00B958E9" w:rsidRDefault="006127AA" w:rsidP="00760220">
            <w:pPr>
              <w:rPr>
                <w:bCs/>
                <w:sz w:val="16"/>
                <w:szCs w:val="16"/>
              </w:rPr>
            </w:pPr>
            <w:r w:rsidRPr="00B958E9">
              <w:rPr>
                <w:bCs/>
                <w:sz w:val="16"/>
                <w:szCs w:val="16"/>
              </w:rPr>
              <w:t>parnica</w:t>
            </w:r>
          </w:p>
        </w:tc>
        <w:tc>
          <w:tcPr>
            <w:tcW w:w="2351" w:type="dxa"/>
            <w:vMerge/>
            <w:hideMark/>
          </w:tcPr>
          <w:p w14:paraId="2531A2B6" w14:textId="77777777" w:rsidR="006127AA" w:rsidRPr="00B958E9" w:rsidRDefault="006127AA" w:rsidP="00760220">
            <w:pPr>
              <w:rPr>
                <w:bCs/>
                <w:sz w:val="16"/>
                <w:szCs w:val="16"/>
              </w:rPr>
            </w:pPr>
          </w:p>
        </w:tc>
        <w:tc>
          <w:tcPr>
            <w:tcW w:w="1559" w:type="dxa"/>
            <w:vMerge/>
            <w:hideMark/>
          </w:tcPr>
          <w:p w14:paraId="7C3BEDBD" w14:textId="77777777" w:rsidR="006127AA" w:rsidRPr="00B958E9" w:rsidRDefault="006127AA" w:rsidP="00760220">
            <w:pPr>
              <w:rPr>
                <w:bCs/>
                <w:sz w:val="16"/>
                <w:szCs w:val="16"/>
              </w:rPr>
            </w:pPr>
          </w:p>
        </w:tc>
        <w:tc>
          <w:tcPr>
            <w:tcW w:w="1070" w:type="dxa"/>
            <w:vMerge/>
            <w:hideMark/>
          </w:tcPr>
          <w:p w14:paraId="221C72C2" w14:textId="77777777" w:rsidR="006127AA" w:rsidRPr="00B958E9" w:rsidRDefault="006127AA" w:rsidP="00760220">
            <w:pPr>
              <w:rPr>
                <w:bCs/>
                <w:sz w:val="16"/>
                <w:szCs w:val="16"/>
              </w:rPr>
            </w:pPr>
          </w:p>
        </w:tc>
        <w:tc>
          <w:tcPr>
            <w:tcW w:w="1051" w:type="dxa"/>
            <w:vMerge/>
            <w:hideMark/>
          </w:tcPr>
          <w:p w14:paraId="386B4322" w14:textId="77777777" w:rsidR="006127AA" w:rsidRPr="00B958E9" w:rsidRDefault="006127AA" w:rsidP="00760220">
            <w:pPr>
              <w:rPr>
                <w:bCs/>
                <w:sz w:val="16"/>
                <w:szCs w:val="16"/>
              </w:rPr>
            </w:pPr>
          </w:p>
        </w:tc>
      </w:tr>
      <w:tr w:rsidR="006127AA" w:rsidRPr="00B958E9" w14:paraId="1BD6EFE5" w14:textId="77777777" w:rsidTr="00760220">
        <w:trPr>
          <w:trHeight w:val="300"/>
        </w:trPr>
        <w:tc>
          <w:tcPr>
            <w:tcW w:w="454" w:type="dxa"/>
            <w:vMerge/>
            <w:hideMark/>
          </w:tcPr>
          <w:p w14:paraId="15DA3B77" w14:textId="77777777" w:rsidR="006127AA" w:rsidRPr="00B958E9" w:rsidRDefault="006127AA" w:rsidP="00760220">
            <w:pPr>
              <w:rPr>
                <w:bCs/>
                <w:sz w:val="16"/>
                <w:szCs w:val="16"/>
              </w:rPr>
            </w:pPr>
          </w:p>
        </w:tc>
        <w:tc>
          <w:tcPr>
            <w:tcW w:w="1312" w:type="dxa"/>
            <w:hideMark/>
          </w:tcPr>
          <w:p w14:paraId="7027FF45"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4978FF5D" w14:textId="77777777" w:rsidR="006127AA" w:rsidRPr="00B958E9" w:rsidRDefault="006127AA" w:rsidP="00760220">
            <w:pPr>
              <w:rPr>
                <w:bCs/>
                <w:sz w:val="16"/>
                <w:szCs w:val="16"/>
              </w:rPr>
            </w:pPr>
            <w:r w:rsidRPr="00B958E9">
              <w:rPr>
                <w:bCs/>
                <w:sz w:val="16"/>
                <w:szCs w:val="16"/>
              </w:rPr>
              <w:t>Povrv-174/2022</w:t>
            </w:r>
          </w:p>
        </w:tc>
        <w:tc>
          <w:tcPr>
            <w:tcW w:w="2351" w:type="dxa"/>
            <w:vMerge/>
            <w:hideMark/>
          </w:tcPr>
          <w:p w14:paraId="41E97205" w14:textId="77777777" w:rsidR="006127AA" w:rsidRPr="00B958E9" w:rsidRDefault="006127AA" w:rsidP="00760220">
            <w:pPr>
              <w:rPr>
                <w:bCs/>
                <w:sz w:val="16"/>
                <w:szCs w:val="16"/>
              </w:rPr>
            </w:pPr>
          </w:p>
        </w:tc>
        <w:tc>
          <w:tcPr>
            <w:tcW w:w="1559" w:type="dxa"/>
            <w:vMerge/>
            <w:hideMark/>
          </w:tcPr>
          <w:p w14:paraId="33C7FE7D" w14:textId="77777777" w:rsidR="006127AA" w:rsidRPr="00B958E9" w:rsidRDefault="006127AA" w:rsidP="00760220">
            <w:pPr>
              <w:rPr>
                <w:bCs/>
                <w:sz w:val="16"/>
                <w:szCs w:val="16"/>
              </w:rPr>
            </w:pPr>
          </w:p>
        </w:tc>
        <w:tc>
          <w:tcPr>
            <w:tcW w:w="1070" w:type="dxa"/>
            <w:vMerge/>
            <w:hideMark/>
          </w:tcPr>
          <w:p w14:paraId="1A7ABEA1" w14:textId="77777777" w:rsidR="006127AA" w:rsidRPr="00B958E9" w:rsidRDefault="006127AA" w:rsidP="00760220">
            <w:pPr>
              <w:rPr>
                <w:bCs/>
                <w:sz w:val="16"/>
                <w:szCs w:val="16"/>
              </w:rPr>
            </w:pPr>
          </w:p>
        </w:tc>
        <w:tc>
          <w:tcPr>
            <w:tcW w:w="1051" w:type="dxa"/>
            <w:vMerge/>
            <w:hideMark/>
          </w:tcPr>
          <w:p w14:paraId="71EFE952" w14:textId="77777777" w:rsidR="006127AA" w:rsidRPr="00B958E9" w:rsidRDefault="006127AA" w:rsidP="00760220">
            <w:pPr>
              <w:rPr>
                <w:bCs/>
                <w:sz w:val="16"/>
                <w:szCs w:val="16"/>
              </w:rPr>
            </w:pPr>
          </w:p>
        </w:tc>
      </w:tr>
      <w:tr w:rsidR="006127AA" w:rsidRPr="00B958E9" w14:paraId="1195D4AB" w14:textId="77777777" w:rsidTr="00760220">
        <w:trPr>
          <w:trHeight w:val="300"/>
        </w:trPr>
        <w:tc>
          <w:tcPr>
            <w:tcW w:w="454" w:type="dxa"/>
            <w:vMerge/>
            <w:hideMark/>
          </w:tcPr>
          <w:p w14:paraId="1FBDD678" w14:textId="77777777" w:rsidR="006127AA" w:rsidRPr="00B958E9" w:rsidRDefault="006127AA" w:rsidP="00760220">
            <w:pPr>
              <w:rPr>
                <w:bCs/>
                <w:sz w:val="16"/>
                <w:szCs w:val="16"/>
              </w:rPr>
            </w:pPr>
          </w:p>
        </w:tc>
        <w:tc>
          <w:tcPr>
            <w:tcW w:w="1312" w:type="dxa"/>
            <w:hideMark/>
          </w:tcPr>
          <w:p w14:paraId="50D98EDD" w14:textId="77777777" w:rsidR="006127AA" w:rsidRPr="00B958E9" w:rsidRDefault="006127AA" w:rsidP="00760220">
            <w:pPr>
              <w:rPr>
                <w:bCs/>
                <w:sz w:val="16"/>
                <w:szCs w:val="16"/>
              </w:rPr>
            </w:pPr>
            <w:r w:rsidRPr="00B958E9">
              <w:rPr>
                <w:bCs/>
                <w:sz w:val="16"/>
                <w:szCs w:val="16"/>
              </w:rPr>
              <w:t>KLASA:</w:t>
            </w:r>
          </w:p>
        </w:tc>
        <w:tc>
          <w:tcPr>
            <w:tcW w:w="1265" w:type="dxa"/>
            <w:hideMark/>
          </w:tcPr>
          <w:p w14:paraId="454A82E3" w14:textId="77777777" w:rsidR="006127AA" w:rsidRPr="00B958E9" w:rsidRDefault="006127AA" w:rsidP="00760220">
            <w:pPr>
              <w:rPr>
                <w:bCs/>
                <w:sz w:val="16"/>
                <w:szCs w:val="16"/>
              </w:rPr>
            </w:pPr>
            <w:r w:rsidRPr="00B958E9">
              <w:rPr>
                <w:bCs/>
                <w:sz w:val="16"/>
                <w:szCs w:val="16"/>
              </w:rPr>
              <w:t>740-08/21-01/3</w:t>
            </w:r>
          </w:p>
        </w:tc>
        <w:tc>
          <w:tcPr>
            <w:tcW w:w="2351" w:type="dxa"/>
            <w:vMerge/>
            <w:hideMark/>
          </w:tcPr>
          <w:p w14:paraId="568C06B2" w14:textId="77777777" w:rsidR="006127AA" w:rsidRPr="00B958E9" w:rsidRDefault="006127AA" w:rsidP="00760220">
            <w:pPr>
              <w:rPr>
                <w:bCs/>
                <w:sz w:val="16"/>
                <w:szCs w:val="16"/>
              </w:rPr>
            </w:pPr>
          </w:p>
        </w:tc>
        <w:tc>
          <w:tcPr>
            <w:tcW w:w="1559" w:type="dxa"/>
            <w:vMerge/>
            <w:hideMark/>
          </w:tcPr>
          <w:p w14:paraId="54E9B866" w14:textId="77777777" w:rsidR="006127AA" w:rsidRPr="00B958E9" w:rsidRDefault="006127AA" w:rsidP="00760220">
            <w:pPr>
              <w:rPr>
                <w:bCs/>
                <w:sz w:val="16"/>
                <w:szCs w:val="16"/>
              </w:rPr>
            </w:pPr>
          </w:p>
        </w:tc>
        <w:tc>
          <w:tcPr>
            <w:tcW w:w="1070" w:type="dxa"/>
            <w:vMerge/>
            <w:hideMark/>
          </w:tcPr>
          <w:p w14:paraId="255403D0" w14:textId="77777777" w:rsidR="006127AA" w:rsidRPr="00B958E9" w:rsidRDefault="006127AA" w:rsidP="00760220">
            <w:pPr>
              <w:rPr>
                <w:bCs/>
                <w:sz w:val="16"/>
                <w:szCs w:val="16"/>
              </w:rPr>
            </w:pPr>
          </w:p>
        </w:tc>
        <w:tc>
          <w:tcPr>
            <w:tcW w:w="1051" w:type="dxa"/>
            <w:vMerge/>
            <w:hideMark/>
          </w:tcPr>
          <w:p w14:paraId="2323057A" w14:textId="77777777" w:rsidR="006127AA" w:rsidRPr="00B958E9" w:rsidRDefault="006127AA" w:rsidP="00760220">
            <w:pPr>
              <w:rPr>
                <w:bCs/>
                <w:sz w:val="16"/>
                <w:szCs w:val="16"/>
              </w:rPr>
            </w:pPr>
          </w:p>
        </w:tc>
      </w:tr>
      <w:tr w:rsidR="006127AA" w:rsidRPr="00B958E9" w14:paraId="4712F17E" w14:textId="77777777" w:rsidTr="00760220">
        <w:trPr>
          <w:trHeight w:val="615"/>
        </w:trPr>
        <w:tc>
          <w:tcPr>
            <w:tcW w:w="454" w:type="dxa"/>
            <w:vMerge/>
            <w:hideMark/>
          </w:tcPr>
          <w:p w14:paraId="3C0C5234" w14:textId="77777777" w:rsidR="006127AA" w:rsidRPr="00B958E9" w:rsidRDefault="006127AA" w:rsidP="00760220">
            <w:pPr>
              <w:rPr>
                <w:bCs/>
                <w:sz w:val="16"/>
                <w:szCs w:val="16"/>
              </w:rPr>
            </w:pPr>
          </w:p>
        </w:tc>
        <w:tc>
          <w:tcPr>
            <w:tcW w:w="1312" w:type="dxa"/>
            <w:hideMark/>
          </w:tcPr>
          <w:p w14:paraId="3FBA6391"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6C8A80DF"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187EEAFE" w14:textId="77777777" w:rsidR="006127AA" w:rsidRPr="00B958E9" w:rsidRDefault="006127AA" w:rsidP="00760220">
            <w:pPr>
              <w:rPr>
                <w:bCs/>
                <w:sz w:val="16"/>
                <w:szCs w:val="16"/>
              </w:rPr>
            </w:pPr>
          </w:p>
        </w:tc>
        <w:tc>
          <w:tcPr>
            <w:tcW w:w="1559" w:type="dxa"/>
            <w:vMerge/>
            <w:hideMark/>
          </w:tcPr>
          <w:p w14:paraId="5809CF0A" w14:textId="77777777" w:rsidR="006127AA" w:rsidRPr="00B958E9" w:rsidRDefault="006127AA" w:rsidP="00760220">
            <w:pPr>
              <w:rPr>
                <w:bCs/>
                <w:sz w:val="16"/>
                <w:szCs w:val="16"/>
              </w:rPr>
            </w:pPr>
          </w:p>
        </w:tc>
        <w:tc>
          <w:tcPr>
            <w:tcW w:w="1070" w:type="dxa"/>
            <w:vMerge/>
            <w:hideMark/>
          </w:tcPr>
          <w:p w14:paraId="0B589864" w14:textId="77777777" w:rsidR="006127AA" w:rsidRPr="00B958E9" w:rsidRDefault="006127AA" w:rsidP="00760220">
            <w:pPr>
              <w:rPr>
                <w:bCs/>
                <w:sz w:val="16"/>
                <w:szCs w:val="16"/>
              </w:rPr>
            </w:pPr>
          </w:p>
        </w:tc>
        <w:tc>
          <w:tcPr>
            <w:tcW w:w="1051" w:type="dxa"/>
            <w:vMerge/>
            <w:hideMark/>
          </w:tcPr>
          <w:p w14:paraId="60DADB10" w14:textId="77777777" w:rsidR="006127AA" w:rsidRPr="00B958E9" w:rsidRDefault="006127AA" w:rsidP="00760220">
            <w:pPr>
              <w:rPr>
                <w:bCs/>
                <w:sz w:val="16"/>
                <w:szCs w:val="16"/>
              </w:rPr>
            </w:pPr>
          </w:p>
        </w:tc>
      </w:tr>
      <w:tr w:rsidR="006127AA" w:rsidRPr="00B958E9" w14:paraId="51080B71" w14:textId="77777777" w:rsidTr="00760220">
        <w:trPr>
          <w:trHeight w:val="300"/>
        </w:trPr>
        <w:tc>
          <w:tcPr>
            <w:tcW w:w="454" w:type="dxa"/>
            <w:vMerge w:val="restart"/>
            <w:noWrap/>
            <w:hideMark/>
          </w:tcPr>
          <w:p w14:paraId="3CC75234" w14:textId="77777777" w:rsidR="006127AA" w:rsidRPr="00B958E9" w:rsidRDefault="006127AA" w:rsidP="00760220">
            <w:pPr>
              <w:rPr>
                <w:bCs/>
                <w:sz w:val="16"/>
                <w:szCs w:val="16"/>
              </w:rPr>
            </w:pPr>
            <w:r w:rsidRPr="00B958E9">
              <w:rPr>
                <w:bCs/>
                <w:sz w:val="16"/>
                <w:szCs w:val="16"/>
              </w:rPr>
              <w:t>27</w:t>
            </w:r>
          </w:p>
        </w:tc>
        <w:tc>
          <w:tcPr>
            <w:tcW w:w="1312" w:type="dxa"/>
            <w:hideMark/>
          </w:tcPr>
          <w:p w14:paraId="45A97027" w14:textId="77777777" w:rsidR="006127AA" w:rsidRPr="00B958E9" w:rsidRDefault="006127AA" w:rsidP="00760220">
            <w:pPr>
              <w:rPr>
                <w:bCs/>
                <w:sz w:val="16"/>
                <w:szCs w:val="16"/>
              </w:rPr>
            </w:pPr>
            <w:r w:rsidRPr="00B958E9">
              <w:rPr>
                <w:bCs/>
                <w:sz w:val="16"/>
                <w:szCs w:val="16"/>
              </w:rPr>
              <w:t>Tužitelj:</w:t>
            </w:r>
          </w:p>
        </w:tc>
        <w:tc>
          <w:tcPr>
            <w:tcW w:w="1265" w:type="dxa"/>
            <w:hideMark/>
          </w:tcPr>
          <w:p w14:paraId="10406B27" w14:textId="77777777" w:rsidR="006127AA" w:rsidRPr="00B958E9" w:rsidRDefault="006127AA" w:rsidP="00760220">
            <w:pPr>
              <w:rPr>
                <w:bCs/>
                <w:sz w:val="16"/>
                <w:szCs w:val="16"/>
              </w:rPr>
            </w:pPr>
            <w:r w:rsidRPr="00B958E9">
              <w:rPr>
                <w:bCs/>
                <w:sz w:val="16"/>
                <w:szCs w:val="16"/>
              </w:rPr>
              <w:t>B D</w:t>
            </w:r>
          </w:p>
        </w:tc>
        <w:tc>
          <w:tcPr>
            <w:tcW w:w="2351" w:type="dxa"/>
            <w:vMerge w:val="restart"/>
            <w:hideMark/>
          </w:tcPr>
          <w:p w14:paraId="125B68A0" w14:textId="77777777" w:rsidR="006127AA" w:rsidRPr="00B958E9" w:rsidRDefault="006127AA" w:rsidP="00760220">
            <w:pPr>
              <w:rPr>
                <w:bCs/>
                <w:sz w:val="16"/>
                <w:szCs w:val="16"/>
              </w:rPr>
            </w:pPr>
            <w:r w:rsidRPr="00B958E9">
              <w:rPr>
                <w:bCs/>
                <w:sz w:val="16"/>
                <w:szCs w:val="16"/>
              </w:rPr>
              <w:t>Radi se o zahtjevu za naknadu štete 14.615,44 EUR. Spis je povodom žalbe Grada Varaždina upućen na rješavanje ŽS u Osijeku o kojoj nije odlučeno.</w:t>
            </w:r>
          </w:p>
        </w:tc>
        <w:tc>
          <w:tcPr>
            <w:tcW w:w="1559" w:type="dxa"/>
            <w:vMerge w:val="restart"/>
            <w:hideMark/>
          </w:tcPr>
          <w:p w14:paraId="57C9711B" w14:textId="77777777" w:rsidR="006127AA" w:rsidRPr="00B958E9" w:rsidRDefault="006127AA" w:rsidP="00760220">
            <w:pPr>
              <w:rPr>
                <w:bCs/>
                <w:sz w:val="16"/>
                <w:szCs w:val="16"/>
              </w:rPr>
            </w:pPr>
            <w:r w:rsidRPr="00B958E9">
              <w:rPr>
                <w:bCs/>
                <w:sz w:val="16"/>
                <w:szCs w:val="16"/>
              </w:rPr>
              <w:t xml:space="preserve">U slučaju gubitka spora očekuje se odlijev finacijskih sredstava </w:t>
            </w:r>
          </w:p>
        </w:tc>
        <w:tc>
          <w:tcPr>
            <w:tcW w:w="1070" w:type="dxa"/>
            <w:vMerge w:val="restart"/>
            <w:noWrap/>
            <w:hideMark/>
          </w:tcPr>
          <w:p w14:paraId="6604EE60"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6639C359" w14:textId="77777777" w:rsidR="006127AA" w:rsidRPr="00B958E9" w:rsidRDefault="006127AA" w:rsidP="00760220">
            <w:pPr>
              <w:rPr>
                <w:bCs/>
                <w:sz w:val="16"/>
                <w:szCs w:val="16"/>
              </w:rPr>
            </w:pPr>
            <w:r w:rsidRPr="00B958E9">
              <w:rPr>
                <w:bCs/>
                <w:sz w:val="16"/>
                <w:szCs w:val="16"/>
              </w:rPr>
              <w:t>14.615,44 EUR+(nisu iskazane kamate i  troškovi postupka)</w:t>
            </w:r>
          </w:p>
        </w:tc>
      </w:tr>
      <w:tr w:rsidR="006127AA" w:rsidRPr="00B958E9" w14:paraId="69255150" w14:textId="77777777" w:rsidTr="00760220">
        <w:trPr>
          <w:trHeight w:val="300"/>
        </w:trPr>
        <w:tc>
          <w:tcPr>
            <w:tcW w:w="454" w:type="dxa"/>
            <w:vMerge/>
            <w:hideMark/>
          </w:tcPr>
          <w:p w14:paraId="3CABCD49" w14:textId="77777777" w:rsidR="006127AA" w:rsidRPr="00B958E9" w:rsidRDefault="006127AA" w:rsidP="00760220">
            <w:pPr>
              <w:rPr>
                <w:bCs/>
                <w:sz w:val="16"/>
                <w:szCs w:val="16"/>
              </w:rPr>
            </w:pPr>
          </w:p>
        </w:tc>
        <w:tc>
          <w:tcPr>
            <w:tcW w:w="1312" w:type="dxa"/>
            <w:hideMark/>
          </w:tcPr>
          <w:p w14:paraId="25EF3E31" w14:textId="77777777" w:rsidR="006127AA" w:rsidRPr="00B958E9" w:rsidRDefault="006127AA" w:rsidP="00760220">
            <w:pPr>
              <w:rPr>
                <w:bCs/>
                <w:sz w:val="16"/>
                <w:szCs w:val="16"/>
              </w:rPr>
            </w:pPr>
            <w:r w:rsidRPr="00B958E9">
              <w:rPr>
                <w:bCs/>
                <w:sz w:val="16"/>
                <w:szCs w:val="16"/>
              </w:rPr>
              <w:t>Tuženik:</w:t>
            </w:r>
          </w:p>
        </w:tc>
        <w:tc>
          <w:tcPr>
            <w:tcW w:w="1265" w:type="dxa"/>
            <w:hideMark/>
          </w:tcPr>
          <w:p w14:paraId="66319B04" w14:textId="77777777" w:rsidR="006127AA" w:rsidRPr="00B958E9" w:rsidRDefault="006127AA" w:rsidP="00760220">
            <w:pPr>
              <w:rPr>
                <w:bCs/>
                <w:sz w:val="16"/>
                <w:szCs w:val="16"/>
              </w:rPr>
            </w:pPr>
            <w:r w:rsidRPr="00B958E9">
              <w:rPr>
                <w:bCs/>
                <w:sz w:val="16"/>
                <w:szCs w:val="16"/>
              </w:rPr>
              <w:t>Grad Varaždin</w:t>
            </w:r>
          </w:p>
        </w:tc>
        <w:tc>
          <w:tcPr>
            <w:tcW w:w="2351" w:type="dxa"/>
            <w:vMerge/>
            <w:hideMark/>
          </w:tcPr>
          <w:p w14:paraId="1814D1A8" w14:textId="77777777" w:rsidR="006127AA" w:rsidRPr="00B958E9" w:rsidRDefault="006127AA" w:rsidP="00760220">
            <w:pPr>
              <w:rPr>
                <w:bCs/>
                <w:sz w:val="16"/>
                <w:szCs w:val="16"/>
              </w:rPr>
            </w:pPr>
          </w:p>
        </w:tc>
        <w:tc>
          <w:tcPr>
            <w:tcW w:w="1559" w:type="dxa"/>
            <w:vMerge/>
            <w:hideMark/>
          </w:tcPr>
          <w:p w14:paraId="71BBCE67" w14:textId="77777777" w:rsidR="006127AA" w:rsidRPr="00B958E9" w:rsidRDefault="006127AA" w:rsidP="00760220">
            <w:pPr>
              <w:rPr>
                <w:bCs/>
                <w:sz w:val="16"/>
                <w:szCs w:val="16"/>
              </w:rPr>
            </w:pPr>
          </w:p>
        </w:tc>
        <w:tc>
          <w:tcPr>
            <w:tcW w:w="1070" w:type="dxa"/>
            <w:vMerge/>
            <w:hideMark/>
          </w:tcPr>
          <w:p w14:paraId="4CEA4459" w14:textId="77777777" w:rsidR="006127AA" w:rsidRPr="00B958E9" w:rsidRDefault="006127AA" w:rsidP="00760220">
            <w:pPr>
              <w:rPr>
                <w:bCs/>
                <w:sz w:val="16"/>
                <w:szCs w:val="16"/>
              </w:rPr>
            </w:pPr>
          </w:p>
        </w:tc>
        <w:tc>
          <w:tcPr>
            <w:tcW w:w="1051" w:type="dxa"/>
            <w:vMerge/>
            <w:hideMark/>
          </w:tcPr>
          <w:p w14:paraId="524CD8C8" w14:textId="77777777" w:rsidR="006127AA" w:rsidRPr="00B958E9" w:rsidRDefault="006127AA" w:rsidP="00760220">
            <w:pPr>
              <w:rPr>
                <w:bCs/>
                <w:sz w:val="16"/>
                <w:szCs w:val="16"/>
              </w:rPr>
            </w:pPr>
          </w:p>
        </w:tc>
      </w:tr>
      <w:tr w:rsidR="006127AA" w:rsidRPr="00B958E9" w14:paraId="758675E5" w14:textId="77777777" w:rsidTr="00760220">
        <w:trPr>
          <w:trHeight w:val="300"/>
        </w:trPr>
        <w:tc>
          <w:tcPr>
            <w:tcW w:w="454" w:type="dxa"/>
            <w:vMerge/>
            <w:hideMark/>
          </w:tcPr>
          <w:p w14:paraId="57AD500A" w14:textId="77777777" w:rsidR="006127AA" w:rsidRPr="00B958E9" w:rsidRDefault="006127AA" w:rsidP="00760220">
            <w:pPr>
              <w:rPr>
                <w:bCs/>
                <w:sz w:val="16"/>
                <w:szCs w:val="16"/>
              </w:rPr>
            </w:pPr>
          </w:p>
        </w:tc>
        <w:tc>
          <w:tcPr>
            <w:tcW w:w="1312" w:type="dxa"/>
            <w:hideMark/>
          </w:tcPr>
          <w:p w14:paraId="2EE471A4"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0CE86A89" w14:textId="77777777" w:rsidR="006127AA" w:rsidRPr="00B958E9" w:rsidRDefault="006127AA" w:rsidP="00760220">
            <w:pPr>
              <w:rPr>
                <w:bCs/>
                <w:sz w:val="16"/>
                <w:szCs w:val="16"/>
              </w:rPr>
            </w:pPr>
            <w:r w:rsidRPr="00B958E9">
              <w:rPr>
                <w:bCs/>
                <w:sz w:val="16"/>
                <w:szCs w:val="16"/>
              </w:rPr>
              <w:t>naknada štete</w:t>
            </w:r>
          </w:p>
        </w:tc>
        <w:tc>
          <w:tcPr>
            <w:tcW w:w="2351" w:type="dxa"/>
            <w:vMerge/>
            <w:hideMark/>
          </w:tcPr>
          <w:p w14:paraId="4B4BC7F6" w14:textId="77777777" w:rsidR="006127AA" w:rsidRPr="00B958E9" w:rsidRDefault="006127AA" w:rsidP="00760220">
            <w:pPr>
              <w:rPr>
                <w:bCs/>
                <w:sz w:val="16"/>
                <w:szCs w:val="16"/>
              </w:rPr>
            </w:pPr>
          </w:p>
        </w:tc>
        <w:tc>
          <w:tcPr>
            <w:tcW w:w="1559" w:type="dxa"/>
            <w:vMerge/>
            <w:hideMark/>
          </w:tcPr>
          <w:p w14:paraId="3542F911" w14:textId="77777777" w:rsidR="006127AA" w:rsidRPr="00B958E9" w:rsidRDefault="006127AA" w:rsidP="00760220">
            <w:pPr>
              <w:rPr>
                <w:bCs/>
                <w:sz w:val="16"/>
                <w:szCs w:val="16"/>
              </w:rPr>
            </w:pPr>
          </w:p>
        </w:tc>
        <w:tc>
          <w:tcPr>
            <w:tcW w:w="1070" w:type="dxa"/>
            <w:vMerge/>
            <w:hideMark/>
          </w:tcPr>
          <w:p w14:paraId="6559CCB4" w14:textId="77777777" w:rsidR="006127AA" w:rsidRPr="00B958E9" w:rsidRDefault="006127AA" w:rsidP="00760220">
            <w:pPr>
              <w:rPr>
                <w:bCs/>
                <w:sz w:val="16"/>
                <w:szCs w:val="16"/>
              </w:rPr>
            </w:pPr>
          </w:p>
        </w:tc>
        <w:tc>
          <w:tcPr>
            <w:tcW w:w="1051" w:type="dxa"/>
            <w:vMerge/>
            <w:hideMark/>
          </w:tcPr>
          <w:p w14:paraId="410EF2D4" w14:textId="77777777" w:rsidR="006127AA" w:rsidRPr="00B958E9" w:rsidRDefault="006127AA" w:rsidP="00760220">
            <w:pPr>
              <w:rPr>
                <w:bCs/>
                <w:sz w:val="16"/>
                <w:szCs w:val="16"/>
              </w:rPr>
            </w:pPr>
          </w:p>
        </w:tc>
      </w:tr>
      <w:tr w:rsidR="006127AA" w:rsidRPr="00B958E9" w14:paraId="5B884375" w14:textId="77777777" w:rsidTr="00760220">
        <w:trPr>
          <w:trHeight w:val="300"/>
        </w:trPr>
        <w:tc>
          <w:tcPr>
            <w:tcW w:w="454" w:type="dxa"/>
            <w:vMerge/>
            <w:hideMark/>
          </w:tcPr>
          <w:p w14:paraId="4265CBF3" w14:textId="77777777" w:rsidR="006127AA" w:rsidRPr="00B958E9" w:rsidRDefault="006127AA" w:rsidP="00760220">
            <w:pPr>
              <w:rPr>
                <w:bCs/>
                <w:sz w:val="16"/>
                <w:szCs w:val="16"/>
              </w:rPr>
            </w:pPr>
          </w:p>
        </w:tc>
        <w:tc>
          <w:tcPr>
            <w:tcW w:w="1312" w:type="dxa"/>
            <w:hideMark/>
          </w:tcPr>
          <w:p w14:paraId="564E098F"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0AD19C74" w14:textId="77777777" w:rsidR="006127AA" w:rsidRPr="00B958E9" w:rsidRDefault="006127AA" w:rsidP="00760220">
            <w:pPr>
              <w:rPr>
                <w:bCs/>
                <w:sz w:val="16"/>
                <w:szCs w:val="16"/>
              </w:rPr>
            </w:pPr>
            <w:r w:rsidRPr="00B958E9">
              <w:rPr>
                <w:bCs/>
                <w:sz w:val="16"/>
                <w:szCs w:val="16"/>
              </w:rPr>
              <w:t>Pn-139/2017</w:t>
            </w:r>
          </w:p>
        </w:tc>
        <w:tc>
          <w:tcPr>
            <w:tcW w:w="2351" w:type="dxa"/>
            <w:vMerge/>
            <w:hideMark/>
          </w:tcPr>
          <w:p w14:paraId="266BB807" w14:textId="77777777" w:rsidR="006127AA" w:rsidRPr="00B958E9" w:rsidRDefault="006127AA" w:rsidP="00760220">
            <w:pPr>
              <w:rPr>
                <w:bCs/>
                <w:sz w:val="16"/>
                <w:szCs w:val="16"/>
              </w:rPr>
            </w:pPr>
          </w:p>
        </w:tc>
        <w:tc>
          <w:tcPr>
            <w:tcW w:w="1559" w:type="dxa"/>
            <w:vMerge/>
            <w:hideMark/>
          </w:tcPr>
          <w:p w14:paraId="0D7FACA1" w14:textId="77777777" w:rsidR="006127AA" w:rsidRPr="00B958E9" w:rsidRDefault="006127AA" w:rsidP="00760220">
            <w:pPr>
              <w:rPr>
                <w:bCs/>
                <w:sz w:val="16"/>
                <w:szCs w:val="16"/>
              </w:rPr>
            </w:pPr>
          </w:p>
        </w:tc>
        <w:tc>
          <w:tcPr>
            <w:tcW w:w="1070" w:type="dxa"/>
            <w:vMerge/>
            <w:hideMark/>
          </w:tcPr>
          <w:p w14:paraId="760E45EC" w14:textId="77777777" w:rsidR="006127AA" w:rsidRPr="00B958E9" w:rsidRDefault="006127AA" w:rsidP="00760220">
            <w:pPr>
              <w:rPr>
                <w:bCs/>
                <w:sz w:val="16"/>
                <w:szCs w:val="16"/>
              </w:rPr>
            </w:pPr>
          </w:p>
        </w:tc>
        <w:tc>
          <w:tcPr>
            <w:tcW w:w="1051" w:type="dxa"/>
            <w:vMerge/>
            <w:hideMark/>
          </w:tcPr>
          <w:p w14:paraId="1C9D59BC" w14:textId="77777777" w:rsidR="006127AA" w:rsidRPr="00B958E9" w:rsidRDefault="006127AA" w:rsidP="00760220">
            <w:pPr>
              <w:rPr>
                <w:bCs/>
                <w:sz w:val="16"/>
                <w:szCs w:val="16"/>
              </w:rPr>
            </w:pPr>
          </w:p>
        </w:tc>
      </w:tr>
      <w:tr w:rsidR="006127AA" w:rsidRPr="00B958E9" w14:paraId="6530F552" w14:textId="77777777" w:rsidTr="00760220">
        <w:trPr>
          <w:trHeight w:val="300"/>
        </w:trPr>
        <w:tc>
          <w:tcPr>
            <w:tcW w:w="454" w:type="dxa"/>
            <w:vMerge/>
            <w:hideMark/>
          </w:tcPr>
          <w:p w14:paraId="1590C842" w14:textId="77777777" w:rsidR="006127AA" w:rsidRPr="00B958E9" w:rsidRDefault="006127AA" w:rsidP="00760220">
            <w:pPr>
              <w:rPr>
                <w:bCs/>
                <w:sz w:val="16"/>
                <w:szCs w:val="16"/>
              </w:rPr>
            </w:pPr>
          </w:p>
        </w:tc>
        <w:tc>
          <w:tcPr>
            <w:tcW w:w="1312" w:type="dxa"/>
            <w:hideMark/>
          </w:tcPr>
          <w:p w14:paraId="6E5F3CE7" w14:textId="77777777" w:rsidR="006127AA" w:rsidRPr="00B958E9" w:rsidRDefault="006127AA" w:rsidP="00760220">
            <w:pPr>
              <w:rPr>
                <w:bCs/>
                <w:sz w:val="16"/>
                <w:szCs w:val="16"/>
              </w:rPr>
            </w:pPr>
            <w:r w:rsidRPr="00B958E9">
              <w:rPr>
                <w:bCs/>
                <w:sz w:val="16"/>
                <w:szCs w:val="16"/>
              </w:rPr>
              <w:t>KLASA:</w:t>
            </w:r>
          </w:p>
        </w:tc>
        <w:tc>
          <w:tcPr>
            <w:tcW w:w="1265" w:type="dxa"/>
            <w:hideMark/>
          </w:tcPr>
          <w:p w14:paraId="56B05B35" w14:textId="77777777" w:rsidR="006127AA" w:rsidRPr="00B958E9" w:rsidRDefault="006127AA" w:rsidP="00760220">
            <w:pPr>
              <w:rPr>
                <w:bCs/>
                <w:sz w:val="16"/>
                <w:szCs w:val="16"/>
              </w:rPr>
            </w:pPr>
            <w:r w:rsidRPr="00B958E9">
              <w:rPr>
                <w:bCs/>
                <w:sz w:val="16"/>
                <w:szCs w:val="16"/>
              </w:rPr>
              <w:t>740-10/17-01/6</w:t>
            </w:r>
          </w:p>
        </w:tc>
        <w:tc>
          <w:tcPr>
            <w:tcW w:w="2351" w:type="dxa"/>
            <w:vMerge/>
            <w:hideMark/>
          </w:tcPr>
          <w:p w14:paraId="46A7F2AB" w14:textId="77777777" w:rsidR="006127AA" w:rsidRPr="00B958E9" w:rsidRDefault="006127AA" w:rsidP="00760220">
            <w:pPr>
              <w:rPr>
                <w:bCs/>
                <w:sz w:val="16"/>
                <w:szCs w:val="16"/>
              </w:rPr>
            </w:pPr>
          </w:p>
        </w:tc>
        <w:tc>
          <w:tcPr>
            <w:tcW w:w="1559" w:type="dxa"/>
            <w:vMerge/>
            <w:hideMark/>
          </w:tcPr>
          <w:p w14:paraId="341571F9" w14:textId="77777777" w:rsidR="006127AA" w:rsidRPr="00B958E9" w:rsidRDefault="006127AA" w:rsidP="00760220">
            <w:pPr>
              <w:rPr>
                <w:bCs/>
                <w:sz w:val="16"/>
                <w:szCs w:val="16"/>
              </w:rPr>
            </w:pPr>
          </w:p>
        </w:tc>
        <w:tc>
          <w:tcPr>
            <w:tcW w:w="1070" w:type="dxa"/>
            <w:vMerge/>
            <w:hideMark/>
          </w:tcPr>
          <w:p w14:paraId="35C22DDB" w14:textId="77777777" w:rsidR="006127AA" w:rsidRPr="00B958E9" w:rsidRDefault="006127AA" w:rsidP="00760220">
            <w:pPr>
              <w:rPr>
                <w:bCs/>
                <w:sz w:val="16"/>
                <w:szCs w:val="16"/>
              </w:rPr>
            </w:pPr>
          </w:p>
        </w:tc>
        <w:tc>
          <w:tcPr>
            <w:tcW w:w="1051" w:type="dxa"/>
            <w:vMerge/>
            <w:hideMark/>
          </w:tcPr>
          <w:p w14:paraId="75660093" w14:textId="77777777" w:rsidR="006127AA" w:rsidRPr="00B958E9" w:rsidRDefault="006127AA" w:rsidP="00760220">
            <w:pPr>
              <w:rPr>
                <w:bCs/>
                <w:sz w:val="16"/>
                <w:szCs w:val="16"/>
              </w:rPr>
            </w:pPr>
          </w:p>
        </w:tc>
      </w:tr>
      <w:tr w:rsidR="006127AA" w:rsidRPr="00B958E9" w14:paraId="5AF9650C" w14:textId="77777777" w:rsidTr="00760220">
        <w:trPr>
          <w:trHeight w:val="615"/>
        </w:trPr>
        <w:tc>
          <w:tcPr>
            <w:tcW w:w="454" w:type="dxa"/>
            <w:vMerge/>
            <w:hideMark/>
          </w:tcPr>
          <w:p w14:paraId="2240369D" w14:textId="77777777" w:rsidR="006127AA" w:rsidRPr="00B958E9" w:rsidRDefault="006127AA" w:rsidP="00760220">
            <w:pPr>
              <w:rPr>
                <w:bCs/>
                <w:sz w:val="16"/>
                <w:szCs w:val="16"/>
              </w:rPr>
            </w:pPr>
          </w:p>
        </w:tc>
        <w:tc>
          <w:tcPr>
            <w:tcW w:w="1312" w:type="dxa"/>
            <w:hideMark/>
          </w:tcPr>
          <w:p w14:paraId="147BE720"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705E720A"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7249EB68" w14:textId="77777777" w:rsidR="006127AA" w:rsidRPr="00B958E9" w:rsidRDefault="006127AA" w:rsidP="00760220">
            <w:pPr>
              <w:rPr>
                <w:bCs/>
                <w:sz w:val="16"/>
                <w:szCs w:val="16"/>
              </w:rPr>
            </w:pPr>
          </w:p>
        </w:tc>
        <w:tc>
          <w:tcPr>
            <w:tcW w:w="1559" w:type="dxa"/>
            <w:vMerge/>
            <w:hideMark/>
          </w:tcPr>
          <w:p w14:paraId="18D8E5B3" w14:textId="77777777" w:rsidR="006127AA" w:rsidRPr="00B958E9" w:rsidRDefault="006127AA" w:rsidP="00760220">
            <w:pPr>
              <w:rPr>
                <w:bCs/>
                <w:sz w:val="16"/>
                <w:szCs w:val="16"/>
              </w:rPr>
            </w:pPr>
          </w:p>
        </w:tc>
        <w:tc>
          <w:tcPr>
            <w:tcW w:w="1070" w:type="dxa"/>
            <w:vMerge/>
            <w:hideMark/>
          </w:tcPr>
          <w:p w14:paraId="53F0D3AD" w14:textId="77777777" w:rsidR="006127AA" w:rsidRPr="00B958E9" w:rsidRDefault="006127AA" w:rsidP="00760220">
            <w:pPr>
              <w:rPr>
                <w:bCs/>
                <w:sz w:val="16"/>
                <w:szCs w:val="16"/>
              </w:rPr>
            </w:pPr>
          </w:p>
        </w:tc>
        <w:tc>
          <w:tcPr>
            <w:tcW w:w="1051" w:type="dxa"/>
            <w:vMerge/>
            <w:hideMark/>
          </w:tcPr>
          <w:p w14:paraId="58F570E8" w14:textId="77777777" w:rsidR="006127AA" w:rsidRPr="00B958E9" w:rsidRDefault="006127AA" w:rsidP="00760220">
            <w:pPr>
              <w:rPr>
                <w:bCs/>
                <w:sz w:val="16"/>
                <w:szCs w:val="16"/>
              </w:rPr>
            </w:pPr>
          </w:p>
        </w:tc>
      </w:tr>
      <w:tr w:rsidR="006127AA" w:rsidRPr="00B958E9" w14:paraId="0790BC0F" w14:textId="77777777" w:rsidTr="00760220">
        <w:trPr>
          <w:trHeight w:val="300"/>
        </w:trPr>
        <w:tc>
          <w:tcPr>
            <w:tcW w:w="454" w:type="dxa"/>
            <w:vMerge w:val="restart"/>
            <w:noWrap/>
            <w:hideMark/>
          </w:tcPr>
          <w:p w14:paraId="2CA6655D" w14:textId="77777777" w:rsidR="006127AA" w:rsidRPr="00B958E9" w:rsidRDefault="006127AA" w:rsidP="00760220">
            <w:pPr>
              <w:rPr>
                <w:bCs/>
                <w:sz w:val="16"/>
                <w:szCs w:val="16"/>
              </w:rPr>
            </w:pPr>
            <w:r w:rsidRPr="00B958E9">
              <w:rPr>
                <w:bCs/>
                <w:sz w:val="16"/>
                <w:szCs w:val="16"/>
              </w:rPr>
              <w:t>28</w:t>
            </w:r>
          </w:p>
        </w:tc>
        <w:tc>
          <w:tcPr>
            <w:tcW w:w="1312" w:type="dxa"/>
            <w:hideMark/>
          </w:tcPr>
          <w:p w14:paraId="068B58C3" w14:textId="77777777" w:rsidR="006127AA" w:rsidRPr="00B958E9" w:rsidRDefault="006127AA" w:rsidP="00760220">
            <w:pPr>
              <w:rPr>
                <w:bCs/>
                <w:sz w:val="16"/>
                <w:szCs w:val="16"/>
              </w:rPr>
            </w:pPr>
            <w:r w:rsidRPr="00B958E9">
              <w:rPr>
                <w:bCs/>
                <w:sz w:val="16"/>
                <w:szCs w:val="16"/>
              </w:rPr>
              <w:t>Tužitelj:</w:t>
            </w:r>
          </w:p>
        </w:tc>
        <w:tc>
          <w:tcPr>
            <w:tcW w:w="1265" w:type="dxa"/>
            <w:hideMark/>
          </w:tcPr>
          <w:p w14:paraId="2AD8D841" w14:textId="77777777" w:rsidR="006127AA" w:rsidRPr="00B958E9" w:rsidRDefault="006127AA" w:rsidP="00760220">
            <w:pPr>
              <w:rPr>
                <w:bCs/>
                <w:sz w:val="16"/>
                <w:szCs w:val="16"/>
              </w:rPr>
            </w:pPr>
            <w:r w:rsidRPr="00B958E9">
              <w:rPr>
                <w:bCs/>
                <w:sz w:val="16"/>
                <w:szCs w:val="16"/>
              </w:rPr>
              <w:t>GRAD VARAŽDIN</w:t>
            </w:r>
          </w:p>
        </w:tc>
        <w:tc>
          <w:tcPr>
            <w:tcW w:w="2351" w:type="dxa"/>
            <w:vMerge w:val="restart"/>
            <w:hideMark/>
          </w:tcPr>
          <w:p w14:paraId="5BECFDEB" w14:textId="77777777" w:rsidR="006127AA" w:rsidRPr="00B958E9" w:rsidRDefault="006127AA" w:rsidP="00760220">
            <w:pPr>
              <w:rPr>
                <w:bCs/>
                <w:sz w:val="16"/>
                <w:szCs w:val="16"/>
              </w:rPr>
            </w:pPr>
            <w:r w:rsidRPr="00B958E9">
              <w:rPr>
                <w:bCs/>
                <w:sz w:val="16"/>
                <w:szCs w:val="16"/>
              </w:rPr>
              <w:t xml:space="preserve">prijavljeno je potraživanje u stečajni postupak St-206/2024 u iznosu od 540.239,21 EUR. </w:t>
            </w:r>
          </w:p>
        </w:tc>
        <w:tc>
          <w:tcPr>
            <w:tcW w:w="1559" w:type="dxa"/>
            <w:vMerge w:val="restart"/>
            <w:hideMark/>
          </w:tcPr>
          <w:p w14:paraId="2DD60513" w14:textId="77777777" w:rsidR="006127AA" w:rsidRPr="00B958E9" w:rsidRDefault="006127AA" w:rsidP="00760220">
            <w:pPr>
              <w:rPr>
                <w:bCs/>
                <w:sz w:val="16"/>
                <w:szCs w:val="16"/>
              </w:rPr>
            </w:pPr>
            <w:r w:rsidRPr="00B958E9">
              <w:rPr>
                <w:bCs/>
                <w:sz w:val="16"/>
                <w:szCs w:val="16"/>
              </w:rPr>
              <w:t xml:space="preserve">Na strani Grada ne očekuje se odljev </w:t>
            </w:r>
            <w:r w:rsidRPr="00B958E9">
              <w:rPr>
                <w:bCs/>
                <w:sz w:val="16"/>
                <w:szCs w:val="16"/>
              </w:rPr>
              <w:lastRenderedPageBreak/>
              <w:t>financijskih sredstva</w:t>
            </w:r>
          </w:p>
        </w:tc>
        <w:tc>
          <w:tcPr>
            <w:tcW w:w="1070" w:type="dxa"/>
            <w:vMerge w:val="restart"/>
            <w:noWrap/>
            <w:hideMark/>
          </w:tcPr>
          <w:p w14:paraId="068D888A" w14:textId="77777777" w:rsidR="006127AA" w:rsidRPr="00B958E9" w:rsidRDefault="006127AA" w:rsidP="00760220">
            <w:pPr>
              <w:rPr>
                <w:bCs/>
                <w:sz w:val="16"/>
                <w:szCs w:val="16"/>
              </w:rPr>
            </w:pPr>
            <w:r w:rsidRPr="00B958E9">
              <w:rPr>
                <w:bCs/>
                <w:sz w:val="16"/>
                <w:szCs w:val="16"/>
              </w:rPr>
              <w:lastRenderedPageBreak/>
              <w:t>540.239,21 EUR</w:t>
            </w:r>
          </w:p>
        </w:tc>
        <w:tc>
          <w:tcPr>
            <w:tcW w:w="1051" w:type="dxa"/>
            <w:vMerge w:val="restart"/>
            <w:hideMark/>
          </w:tcPr>
          <w:p w14:paraId="7EBBD96A" w14:textId="77777777" w:rsidR="006127AA" w:rsidRPr="00B958E9" w:rsidRDefault="006127AA" w:rsidP="00760220">
            <w:pPr>
              <w:rPr>
                <w:bCs/>
                <w:sz w:val="16"/>
                <w:szCs w:val="16"/>
              </w:rPr>
            </w:pPr>
            <w:r w:rsidRPr="00B958E9">
              <w:rPr>
                <w:bCs/>
                <w:sz w:val="16"/>
                <w:szCs w:val="16"/>
              </w:rPr>
              <w:t>0,00 EUR</w:t>
            </w:r>
          </w:p>
        </w:tc>
      </w:tr>
      <w:tr w:rsidR="006127AA" w:rsidRPr="00B958E9" w14:paraId="71B804F8" w14:textId="77777777" w:rsidTr="00760220">
        <w:trPr>
          <w:trHeight w:val="300"/>
        </w:trPr>
        <w:tc>
          <w:tcPr>
            <w:tcW w:w="454" w:type="dxa"/>
            <w:vMerge/>
            <w:hideMark/>
          </w:tcPr>
          <w:p w14:paraId="568B4B5D" w14:textId="77777777" w:rsidR="006127AA" w:rsidRPr="00B958E9" w:rsidRDefault="006127AA" w:rsidP="00760220">
            <w:pPr>
              <w:rPr>
                <w:bCs/>
                <w:sz w:val="16"/>
                <w:szCs w:val="16"/>
              </w:rPr>
            </w:pPr>
          </w:p>
        </w:tc>
        <w:tc>
          <w:tcPr>
            <w:tcW w:w="1312" w:type="dxa"/>
            <w:hideMark/>
          </w:tcPr>
          <w:p w14:paraId="38D7064D" w14:textId="77777777" w:rsidR="006127AA" w:rsidRPr="00B958E9" w:rsidRDefault="006127AA" w:rsidP="00760220">
            <w:pPr>
              <w:rPr>
                <w:bCs/>
                <w:sz w:val="16"/>
                <w:szCs w:val="16"/>
              </w:rPr>
            </w:pPr>
            <w:r w:rsidRPr="00B958E9">
              <w:rPr>
                <w:bCs/>
                <w:sz w:val="16"/>
                <w:szCs w:val="16"/>
              </w:rPr>
              <w:t>Tuženik:</w:t>
            </w:r>
          </w:p>
        </w:tc>
        <w:tc>
          <w:tcPr>
            <w:tcW w:w="1265" w:type="dxa"/>
            <w:noWrap/>
            <w:hideMark/>
          </w:tcPr>
          <w:p w14:paraId="2C1997CF" w14:textId="77777777" w:rsidR="006127AA" w:rsidRPr="00B958E9" w:rsidRDefault="006127AA" w:rsidP="00760220">
            <w:pPr>
              <w:rPr>
                <w:bCs/>
                <w:sz w:val="16"/>
                <w:szCs w:val="16"/>
              </w:rPr>
            </w:pPr>
            <w:r w:rsidRPr="00B958E9">
              <w:rPr>
                <w:bCs/>
                <w:sz w:val="16"/>
                <w:szCs w:val="16"/>
              </w:rPr>
              <w:t>VARTEKS D.D.</w:t>
            </w:r>
          </w:p>
        </w:tc>
        <w:tc>
          <w:tcPr>
            <w:tcW w:w="2351" w:type="dxa"/>
            <w:vMerge/>
            <w:hideMark/>
          </w:tcPr>
          <w:p w14:paraId="6CE19FE3" w14:textId="77777777" w:rsidR="006127AA" w:rsidRPr="00B958E9" w:rsidRDefault="006127AA" w:rsidP="00760220">
            <w:pPr>
              <w:rPr>
                <w:bCs/>
                <w:sz w:val="16"/>
                <w:szCs w:val="16"/>
              </w:rPr>
            </w:pPr>
          </w:p>
        </w:tc>
        <w:tc>
          <w:tcPr>
            <w:tcW w:w="1559" w:type="dxa"/>
            <w:vMerge/>
            <w:hideMark/>
          </w:tcPr>
          <w:p w14:paraId="26BFB071" w14:textId="77777777" w:rsidR="006127AA" w:rsidRPr="00B958E9" w:rsidRDefault="006127AA" w:rsidP="00760220">
            <w:pPr>
              <w:rPr>
                <w:bCs/>
                <w:sz w:val="16"/>
                <w:szCs w:val="16"/>
              </w:rPr>
            </w:pPr>
          </w:p>
        </w:tc>
        <w:tc>
          <w:tcPr>
            <w:tcW w:w="1070" w:type="dxa"/>
            <w:vMerge/>
            <w:hideMark/>
          </w:tcPr>
          <w:p w14:paraId="22E0A4F6" w14:textId="77777777" w:rsidR="006127AA" w:rsidRPr="00B958E9" w:rsidRDefault="006127AA" w:rsidP="00760220">
            <w:pPr>
              <w:rPr>
                <w:bCs/>
                <w:sz w:val="16"/>
                <w:szCs w:val="16"/>
              </w:rPr>
            </w:pPr>
          </w:p>
        </w:tc>
        <w:tc>
          <w:tcPr>
            <w:tcW w:w="1051" w:type="dxa"/>
            <w:vMerge/>
            <w:hideMark/>
          </w:tcPr>
          <w:p w14:paraId="1F2536E7" w14:textId="77777777" w:rsidR="006127AA" w:rsidRPr="00B958E9" w:rsidRDefault="006127AA" w:rsidP="00760220">
            <w:pPr>
              <w:rPr>
                <w:bCs/>
                <w:sz w:val="16"/>
                <w:szCs w:val="16"/>
              </w:rPr>
            </w:pPr>
          </w:p>
        </w:tc>
      </w:tr>
      <w:tr w:rsidR="006127AA" w:rsidRPr="00B958E9" w14:paraId="787E9106" w14:textId="77777777" w:rsidTr="00760220">
        <w:trPr>
          <w:trHeight w:val="300"/>
        </w:trPr>
        <w:tc>
          <w:tcPr>
            <w:tcW w:w="454" w:type="dxa"/>
            <w:vMerge/>
            <w:hideMark/>
          </w:tcPr>
          <w:p w14:paraId="3BA3A21E" w14:textId="77777777" w:rsidR="006127AA" w:rsidRPr="00B958E9" w:rsidRDefault="006127AA" w:rsidP="00760220">
            <w:pPr>
              <w:rPr>
                <w:bCs/>
                <w:sz w:val="16"/>
                <w:szCs w:val="16"/>
              </w:rPr>
            </w:pPr>
          </w:p>
        </w:tc>
        <w:tc>
          <w:tcPr>
            <w:tcW w:w="1312" w:type="dxa"/>
            <w:hideMark/>
          </w:tcPr>
          <w:p w14:paraId="0F8F34D7" w14:textId="77777777" w:rsidR="006127AA" w:rsidRPr="00B958E9" w:rsidRDefault="006127AA" w:rsidP="00760220">
            <w:pPr>
              <w:rPr>
                <w:bCs/>
                <w:sz w:val="16"/>
                <w:szCs w:val="16"/>
              </w:rPr>
            </w:pPr>
            <w:r w:rsidRPr="00B958E9">
              <w:rPr>
                <w:bCs/>
                <w:sz w:val="16"/>
                <w:szCs w:val="16"/>
              </w:rPr>
              <w:t>Naziv predmeta:</w:t>
            </w:r>
          </w:p>
        </w:tc>
        <w:tc>
          <w:tcPr>
            <w:tcW w:w="1265" w:type="dxa"/>
            <w:hideMark/>
          </w:tcPr>
          <w:p w14:paraId="03EACAB7" w14:textId="77777777" w:rsidR="006127AA" w:rsidRPr="00B958E9" w:rsidRDefault="006127AA" w:rsidP="00760220">
            <w:pPr>
              <w:rPr>
                <w:bCs/>
                <w:sz w:val="16"/>
                <w:szCs w:val="16"/>
              </w:rPr>
            </w:pPr>
            <w:r w:rsidRPr="00B958E9">
              <w:rPr>
                <w:bCs/>
                <w:sz w:val="16"/>
                <w:szCs w:val="16"/>
              </w:rPr>
              <w:t>Prijedlog za osiguranje</w:t>
            </w:r>
          </w:p>
        </w:tc>
        <w:tc>
          <w:tcPr>
            <w:tcW w:w="2351" w:type="dxa"/>
            <w:vMerge/>
            <w:hideMark/>
          </w:tcPr>
          <w:p w14:paraId="616F8135" w14:textId="77777777" w:rsidR="006127AA" w:rsidRPr="00B958E9" w:rsidRDefault="006127AA" w:rsidP="00760220">
            <w:pPr>
              <w:rPr>
                <w:bCs/>
                <w:sz w:val="16"/>
                <w:szCs w:val="16"/>
              </w:rPr>
            </w:pPr>
          </w:p>
        </w:tc>
        <w:tc>
          <w:tcPr>
            <w:tcW w:w="1559" w:type="dxa"/>
            <w:vMerge/>
            <w:hideMark/>
          </w:tcPr>
          <w:p w14:paraId="0DBCA6F9" w14:textId="77777777" w:rsidR="006127AA" w:rsidRPr="00B958E9" w:rsidRDefault="006127AA" w:rsidP="00760220">
            <w:pPr>
              <w:rPr>
                <w:bCs/>
                <w:sz w:val="16"/>
                <w:szCs w:val="16"/>
              </w:rPr>
            </w:pPr>
          </w:p>
        </w:tc>
        <w:tc>
          <w:tcPr>
            <w:tcW w:w="1070" w:type="dxa"/>
            <w:vMerge/>
            <w:hideMark/>
          </w:tcPr>
          <w:p w14:paraId="195E5455" w14:textId="77777777" w:rsidR="006127AA" w:rsidRPr="00B958E9" w:rsidRDefault="006127AA" w:rsidP="00760220">
            <w:pPr>
              <w:rPr>
                <w:bCs/>
                <w:sz w:val="16"/>
                <w:szCs w:val="16"/>
              </w:rPr>
            </w:pPr>
          </w:p>
        </w:tc>
        <w:tc>
          <w:tcPr>
            <w:tcW w:w="1051" w:type="dxa"/>
            <w:vMerge/>
            <w:hideMark/>
          </w:tcPr>
          <w:p w14:paraId="52D60B5B" w14:textId="77777777" w:rsidR="006127AA" w:rsidRPr="00B958E9" w:rsidRDefault="006127AA" w:rsidP="00760220">
            <w:pPr>
              <w:rPr>
                <w:bCs/>
                <w:sz w:val="16"/>
                <w:szCs w:val="16"/>
              </w:rPr>
            </w:pPr>
          </w:p>
        </w:tc>
      </w:tr>
      <w:tr w:rsidR="006127AA" w:rsidRPr="00B958E9" w14:paraId="316BE336" w14:textId="77777777" w:rsidTr="00760220">
        <w:trPr>
          <w:trHeight w:val="600"/>
        </w:trPr>
        <w:tc>
          <w:tcPr>
            <w:tcW w:w="454" w:type="dxa"/>
            <w:vMerge/>
            <w:hideMark/>
          </w:tcPr>
          <w:p w14:paraId="2A8E93C2" w14:textId="77777777" w:rsidR="006127AA" w:rsidRPr="00B958E9" w:rsidRDefault="006127AA" w:rsidP="00760220">
            <w:pPr>
              <w:rPr>
                <w:bCs/>
                <w:sz w:val="16"/>
                <w:szCs w:val="16"/>
              </w:rPr>
            </w:pPr>
          </w:p>
        </w:tc>
        <w:tc>
          <w:tcPr>
            <w:tcW w:w="1312" w:type="dxa"/>
            <w:hideMark/>
          </w:tcPr>
          <w:p w14:paraId="3AC747A1"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0A13B047" w14:textId="77777777" w:rsidR="006127AA" w:rsidRPr="00B958E9" w:rsidRDefault="006127AA" w:rsidP="00760220">
            <w:pPr>
              <w:rPr>
                <w:bCs/>
                <w:sz w:val="16"/>
                <w:szCs w:val="16"/>
              </w:rPr>
            </w:pPr>
            <w:r w:rsidRPr="00B958E9">
              <w:rPr>
                <w:bCs/>
                <w:sz w:val="16"/>
                <w:szCs w:val="16"/>
              </w:rPr>
              <w:t>Ovr-681/2024 (dalje St 206-2024)</w:t>
            </w:r>
          </w:p>
        </w:tc>
        <w:tc>
          <w:tcPr>
            <w:tcW w:w="2351" w:type="dxa"/>
            <w:vMerge/>
            <w:hideMark/>
          </w:tcPr>
          <w:p w14:paraId="305E3D88" w14:textId="77777777" w:rsidR="006127AA" w:rsidRPr="00B958E9" w:rsidRDefault="006127AA" w:rsidP="00760220">
            <w:pPr>
              <w:rPr>
                <w:bCs/>
                <w:sz w:val="16"/>
                <w:szCs w:val="16"/>
              </w:rPr>
            </w:pPr>
          </w:p>
        </w:tc>
        <w:tc>
          <w:tcPr>
            <w:tcW w:w="1559" w:type="dxa"/>
            <w:vMerge/>
            <w:hideMark/>
          </w:tcPr>
          <w:p w14:paraId="2A6B448D" w14:textId="77777777" w:rsidR="006127AA" w:rsidRPr="00B958E9" w:rsidRDefault="006127AA" w:rsidP="00760220">
            <w:pPr>
              <w:rPr>
                <w:bCs/>
                <w:sz w:val="16"/>
                <w:szCs w:val="16"/>
              </w:rPr>
            </w:pPr>
          </w:p>
        </w:tc>
        <w:tc>
          <w:tcPr>
            <w:tcW w:w="1070" w:type="dxa"/>
            <w:vMerge/>
            <w:hideMark/>
          </w:tcPr>
          <w:p w14:paraId="7031AD43" w14:textId="77777777" w:rsidR="006127AA" w:rsidRPr="00B958E9" w:rsidRDefault="006127AA" w:rsidP="00760220">
            <w:pPr>
              <w:rPr>
                <w:bCs/>
                <w:sz w:val="16"/>
                <w:szCs w:val="16"/>
              </w:rPr>
            </w:pPr>
          </w:p>
        </w:tc>
        <w:tc>
          <w:tcPr>
            <w:tcW w:w="1051" w:type="dxa"/>
            <w:vMerge/>
            <w:hideMark/>
          </w:tcPr>
          <w:p w14:paraId="3CD0CD97" w14:textId="77777777" w:rsidR="006127AA" w:rsidRPr="00B958E9" w:rsidRDefault="006127AA" w:rsidP="00760220">
            <w:pPr>
              <w:rPr>
                <w:bCs/>
                <w:sz w:val="16"/>
                <w:szCs w:val="16"/>
              </w:rPr>
            </w:pPr>
          </w:p>
        </w:tc>
      </w:tr>
      <w:tr w:rsidR="006127AA" w:rsidRPr="00B958E9" w14:paraId="2E0ACF49" w14:textId="77777777" w:rsidTr="00760220">
        <w:trPr>
          <w:trHeight w:val="300"/>
        </w:trPr>
        <w:tc>
          <w:tcPr>
            <w:tcW w:w="454" w:type="dxa"/>
            <w:vMerge/>
            <w:hideMark/>
          </w:tcPr>
          <w:p w14:paraId="12F861CA" w14:textId="77777777" w:rsidR="006127AA" w:rsidRPr="00B958E9" w:rsidRDefault="006127AA" w:rsidP="00760220">
            <w:pPr>
              <w:rPr>
                <w:bCs/>
                <w:sz w:val="16"/>
                <w:szCs w:val="16"/>
              </w:rPr>
            </w:pPr>
          </w:p>
        </w:tc>
        <w:tc>
          <w:tcPr>
            <w:tcW w:w="1312" w:type="dxa"/>
            <w:hideMark/>
          </w:tcPr>
          <w:p w14:paraId="5DCC4DAF" w14:textId="77777777" w:rsidR="006127AA" w:rsidRPr="00B958E9" w:rsidRDefault="006127AA" w:rsidP="00760220">
            <w:pPr>
              <w:rPr>
                <w:bCs/>
                <w:sz w:val="16"/>
                <w:szCs w:val="16"/>
              </w:rPr>
            </w:pPr>
            <w:r w:rsidRPr="00B958E9">
              <w:rPr>
                <w:bCs/>
                <w:sz w:val="16"/>
                <w:szCs w:val="16"/>
              </w:rPr>
              <w:t>KLASA:</w:t>
            </w:r>
          </w:p>
        </w:tc>
        <w:tc>
          <w:tcPr>
            <w:tcW w:w="1265" w:type="dxa"/>
            <w:hideMark/>
          </w:tcPr>
          <w:p w14:paraId="01CD2179" w14:textId="77777777" w:rsidR="006127AA" w:rsidRPr="00B958E9" w:rsidRDefault="006127AA" w:rsidP="00760220">
            <w:pPr>
              <w:rPr>
                <w:bCs/>
                <w:sz w:val="16"/>
                <w:szCs w:val="16"/>
              </w:rPr>
            </w:pPr>
            <w:r w:rsidRPr="00B958E9">
              <w:rPr>
                <w:bCs/>
                <w:sz w:val="16"/>
                <w:szCs w:val="16"/>
              </w:rPr>
              <w:t>432-01/24-01/3</w:t>
            </w:r>
          </w:p>
        </w:tc>
        <w:tc>
          <w:tcPr>
            <w:tcW w:w="2351" w:type="dxa"/>
            <w:vMerge/>
            <w:hideMark/>
          </w:tcPr>
          <w:p w14:paraId="3589CBD7" w14:textId="77777777" w:rsidR="006127AA" w:rsidRPr="00B958E9" w:rsidRDefault="006127AA" w:rsidP="00760220">
            <w:pPr>
              <w:rPr>
                <w:bCs/>
                <w:sz w:val="16"/>
                <w:szCs w:val="16"/>
              </w:rPr>
            </w:pPr>
          </w:p>
        </w:tc>
        <w:tc>
          <w:tcPr>
            <w:tcW w:w="1559" w:type="dxa"/>
            <w:vMerge/>
            <w:hideMark/>
          </w:tcPr>
          <w:p w14:paraId="025DC962" w14:textId="77777777" w:rsidR="006127AA" w:rsidRPr="00B958E9" w:rsidRDefault="006127AA" w:rsidP="00760220">
            <w:pPr>
              <w:rPr>
                <w:bCs/>
                <w:sz w:val="16"/>
                <w:szCs w:val="16"/>
              </w:rPr>
            </w:pPr>
          </w:p>
        </w:tc>
        <w:tc>
          <w:tcPr>
            <w:tcW w:w="1070" w:type="dxa"/>
            <w:vMerge/>
            <w:hideMark/>
          </w:tcPr>
          <w:p w14:paraId="630369A6" w14:textId="77777777" w:rsidR="006127AA" w:rsidRPr="00B958E9" w:rsidRDefault="006127AA" w:rsidP="00760220">
            <w:pPr>
              <w:rPr>
                <w:bCs/>
                <w:sz w:val="16"/>
                <w:szCs w:val="16"/>
              </w:rPr>
            </w:pPr>
          </w:p>
        </w:tc>
        <w:tc>
          <w:tcPr>
            <w:tcW w:w="1051" w:type="dxa"/>
            <w:vMerge/>
            <w:hideMark/>
          </w:tcPr>
          <w:p w14:paraId="14F8F63A" w14:textId="77777777" w:rsidR="006127AA" w:rsidRPr="00B958E9" w:rsidRDefault="006127AA" w:rsidP="00760220">
            <w:pPr>
              <w:rPr>
                <w:bCs/>
                <w:sz w:val="16"/>
                <w:szCs w:val="16"/>
              </w:rPr>
            </w:pPr>
          </w:p>
        </w:tc>
      </w:tr>
      <w:tr w:rsidR="006127AA" w:rsidRPr="00B958E9" w14:paraId="03B81B03" w14:textId="77777777" w:rsidTr="00760220">
        <w:trPr>
          <w:trHeight w:val="615"/>
        </w:trPr>
        <w:tc>
          <w:tcPr>
            <w:tcW w:w="454" w:type="dxa"/>
            <w:vMerge/>
            <w:hideMark/>
          </w:tcPr>
          <w:p w14:paraId="6FBEF08B" w14:textId="77777777" w:rsidR="006127AA" w:rsidRPr="00B958E9" w:rsidRDefault="006127AA" w:rsidP="00760220">
            <w:pPr>
              <w:rPr>
                <w:bCs/>
                <w:sz w:val="16"/>
                <w:szCs w:val="16"/>
              </w:rPr>
            </w:pPr>
          </w:p>
        </w:tc>
        <w:tc>
          <w:tcPr>
            <w:tcW w:w="1312" w:type="dxa"/>
            <w:hideMark/>
          </w:tcPr>
          <w:p w14:paraId="0B1EFA36" w14:textId="77777777" w:rsidR="006127AA" w:rsidRPr="00B958E9" w:rsidRDefault="006127AA" w:rsidP="00760220">
            <w:pPr>
              <w:rPr>
                <w:bCs/>
                <w:sz w:val="16"/>
                <w:szCs w:val="16"/>
              </w:rPr>
            </w:pPr>
            <w:r w:rsidRPr="00B958E9">
              <w:rPr>
                <w:bCs/>
                <w:sz w:val="16"/>
                <w:szCs w:val="16"/>
              </w:rPr>
              <w:t>OPUNOMOĆENIK:</w:t>
            </w:r>
          </w:p>
        </w:tc>
        <w:tc>
          <w:tcPr>
            <w:tcW w:w="1265" w:type="dxa"/>
            <w:hideMark/>
          </w:tcPr>
          <w:p w14:paraId="3E71AAE1" w14:textId="77777777" w:rsidR="006127AA" w:rsidRPr="00B958E9" w:rsidRDefault="006127AA" w:rsidP="00760220">
            <w:pPr>
              <w:rPr>
                <w:bCs/>
                <w:sz w:val="16"/>
                <w:szCs w:val="16"/>
              </w:rPr>
            </w:pPr>
            <w:r w:rsidRPr="00B958E9">
              <w:rPr>
                <w:bCs/>
                <w:sz w:val="16"/>
                <w:szCs w:val="16"/>
              </w:rPr>
              <w:t>OD Brlečić i SRC</w:t>
            </w:r>
          </w:p>
        </w:tc>
        <w:tc>
          <w:tcPr>
            <w:tcW w:w="2351" w:type="dxa"/>
            <w:vMerge/>
            <w:hideMark/>
          </w:tcPr>
          <w:p w14:paraId="29B55B99" w14:textId="77777777" w:rsidR="006127AA" w:rsidRPr="00B958E9" w:rsidRDefault="006127AA" w:rsidP="00760220">
            <w:pPr>
              <w:rPr>
                <w:bCs/>
                <w:sz w:val="16"/>
                <w:szCs w:val="16"/>
              </w:rPr>
            </w:pPr>
          </w:p>
        </w:tc>
        <w:tc>
          <w:tcPr>
            <w:tcW w:w="1559" w:type="dxa"/>
            <w:vMerge/>
            <w:hideMark/>
          </w:tcPr>
          <w:p w14:paraId="2D87B89A" w14:textId="77777777" w:rsidR="006127AA" w:rsidRPr="00B958E9" w:rsidRDefault="006127AA" w:rsidP="00760220">
            <w:pPr>
              <w:rPr>
                <w:bCs/>
                <w:sz w:val="16"/>
                <w:szCs w:val="16"/>
              </w:rPr>
            </w:pPr>
          </w:p>
        </w:tc>
        <w:tc>
          <w:tcPr>
            <w:tcW w:w="1070" w:type="dxa"/>
            <w:vMerge/>
            <w:hideMark/>
          </w:tcPr>
          <w:p w14:paraId="4AC1B261" w14:textId="77777777" w:rsidR="006127AA" w:rsidRPr="00B958E9" w:rsidRDefault="006127AA" w:rsidP="00760220">
            <w:pPr>
              <w:rPr>
                <w:bCs/>
                <w:sz w:val="16"/>
                <w:szCs w:val="16"/>
              </w:rPr>
            </w:pPr>
          </w:p>
        </w:tc>
        <w:tc>
          <w:tcPr>
            <w:tcW w:w="1051" w:type="dxa"/>
            <w:vMerge/>
            <w:hideMark/>
          </w:tcPr>
          <w:p w14:paraId="03E50331" w14:textId="77777777" w:rsidR="006127AA" w:rsidRPr="00B958E9" w:rsidRDefault="006127AA" w:rsidP="00760220">
            <w:pPr>
              <w:rPr>
                <w:bCs/>
                <w:sz w:val="16"/>
                <w:szCs w:val="16"/>
              </w:rPr>
            </w:pPr>
          </w:p>
        </w:tc>
      </w:tr>
      <w:tr w:rsidR="006127AA" w:rsidRPr="00B958E9" w14:paraId="6A4028AF" w14:textId="77777777" w:rsidTr="00760220">
        <w:trPr>
          <w:trHeight w:val="300"/>
        </w:trPr>
        <w:tc>
          <w:tcPr>
            <w:tcW w:w="454" w:type="dxa"/>
            <w:vMerge w:val="restart"/>
            <w:noWrap/>
            <w:hideMark/>
          </w:tcPr>
          <w:p w14:paraId="48F0FC02" w14:textId="77777777" w:rsidR="006127AA" w:rsidRPr="00B958E9" w:rsidRDefault="006127AA" w:rsidP="00760220">
            <w:pPr>
              <w:rPr>
                <w:bCs/>
                <w:sz w:val="16"/>
                <w:szCs w:val="16"/>
              </w:rPr>
            </w:pPr>
            <w:r w:rsidRPr="00B958E9">
              <w:rPr>
                <w:bCs/>
                <w:sz w:val="16"/>
                <w:szCs w:val="16"/>
              </w:rPr>
              <w:t>29</w:t>
            </w:r>
          </w:p>
        </w:tc>
        <w:tc>
          <w:tcPr>
            <w:tcW w:w="1312" w:type="dxa"/>
            <w:hideMark/>
          </w:tcPr>
          <w:p w14:paraId="6000C239" w14:textId="77777777" w:rsidR="006127AA" w:rsidRPr="00B958E9" w:rsidRDefault="006127AA" w:rsidP="00760220">
            <w:pPr>
              <w:rPr>
                <w:bCs/>
                <w:sz w:val="16"/>
                <w:szCs w:val="16"/>
              </w:rPr>
            </w:pPr>
            <w:r w:rsidRPr="00B958E9">
              <w:rPr>
                <w:bCs/>
                <w:sz w:val="16"/>
                <w:szCs w:val="16"/>
              </w:rPr>
              <w:t>Tužitelj:</w:t>
            </w:r>
          </w:p>
        </w:tc>
        <w:tc>
          <w:tcPr>
            <w:tcW w:w="1265" w:type="dxa"/>
            <w:noWrap/>
            <w:hideMark/>
          </w:tcPr>
          <w:p w14:paraId="1827FB52" w14:textId="77777777" w:rsidR="006127AA" w:rsidRPr="00B958E9" w:rsidRDefault="006127AA" w:rsidP="00760220">
            <w:pPr>
              <w:rPr>
                <w:bCs/>
                <w:sz w:val="16"/>
                <w:szCs w:val="16"/>
              </w:rPr>
            </w:pPr>
            <w:r w:rsidRPr="00B958E9">
              <w:rPr>
                <w:bCs/>
                <w:sz w:val="16"/>
                <w:szCs w:val="16"/>
              </w:rPr>
              <w:t>WINAIR d.o.o</w:t>
            </w:r>
          </w:p>
        </w:tc>
        <w:tc>
          <w:tcPr>
            <w:tcW w:w="2351" w:type="dxa"/>
            <w:vMerge w:val="restart"/>
            <w:hideMark/>
          </w:tcPr>
          <w:p w14:paraId="50E140DF" w14:textId="77777777" w:rsidR="006127AA" w:rsidRPr="00B958E9" w:rsidRDefault="006127AA" w:rsidP="00760220">
            <w:pPr>
              <w:rPr>
                <w:bCs/>
                <w:sz w:val="16"/>
                <w:szCs w:val="16"/>
              </w:rPr>
            </w:pPr>
            <w:r w:rsidRPr="00B958E9">
              <w:rPr>
                <w:bCs/>
                <w:sz w:val="16"/>
                <w:szCs w:val="16"/>
              </w:rPr>
              <w:t xml:space="preserve">Tužbeni zahtjev definiran je na način da tužtelj temeljem Ugovora o zajedničkoj suradnji i ulaganja u razvoj aerodroma Varaždin traži isplatu iznosa od 556.515,55 EUR sa ZZK od 2008.g. Budući da je u međuvremenu proveden stečajni postupak nad društvom VARAŽDIN AIRPORT d.o.o.  u koje su tužitelj i tuženik ulagali te su na ime prijavljenih tražbina i zajedničkog ulaganja stranke dobile poslovne udjele temeljem stečajnog plana, tužbeni zahtjev se smatra neosnovanim. </w:t>
            </w:r>
          </w:p>
        </w:tc>
        <w:tc>
          <w:tcPr>
            <w:tcW w:w="1559" w:type="dxa"/>
            <w:vMerge w:val="restart"/>
            <w:hideMark/>
          </w:tcPr>
          <w:p w14:paraId="6C827ACF" w14:textId="77777777" w:rsidR="006127AA" w:rsidRPr="00B958E9" w:rsidRDefault="006127AA" w:rsidP="00760220">
            <w:pPr>
              <w:rPr>
                <w:bCs/>
                <w:sz w:val="16"/>
                <w:szCs w:val="16"/>
              </w:rPr>
            </w:pPr>
            <w:r w:rsidRPr="00B958E9">
              <w:rPr>
                <w:bCs/>
                <w:sz w:val="16"/>
                <w:szCs w:val="16"/>
              </w:rPr>
              <w:t xml:space="preserve">Ne očekuje se odljev sredstava u ovom sporu.  </w:t>
            </w:r>
          </w:p>
        </w:tc>
        <w:tc>
          <w:tcPr>
            <w:tcW w:w="1070" w:type="dxa"/>
            <w:vMerge w:val="restart"/>
            <w:noWrap/>
            <w:hideMark/>
          </w:tcPr>
          <w:p w14:paraId="64AE4232" w14:textId="77777777" w:rsidR="006127AA" w:rsidRPr="00B958E9" w:rsidRDefault="006127AA" w:rsidP="00760220">
            <w:pPr>
              <w:rPr>
                <w:bCs/>
                <w:sz w:val="16"/>
                <w:szCs w:val="16"/>
              </w:rPr>
            </w:pPr>
            <w:r w:rsidRPr="00B958E9">
              <w:rPr>
                <w:bCs/>
                <w:sz w:val="16"/>
                <w:szCs w:val="16"/>
              </w:rPr>
              <w:t>0,00 EUR</w:t>
            </w:r>
          </w:p>
        </w:tc>
        <w:tc>
          <w:tcPr>
            <w:tcW w:w="1051" w:type="dxa"/>
            <w:vMerge w:val="restart"/>
            <w:hideMark/>
          </w:tcPr>
          <w:p w14:paraId="0C2E60B1" w14:textId="77777777" w:rsidR="006127AA" w:rsidRPr="00B958E9" w:rsidRDefault="006127AA" w:rsidP="00760220">
            <w:pPr>
              <w:rPr>
                <w:bCs/>
                <w:sz w:val="16"/>
                <w:szCs w:val="16"/>
              </w:rPr>
            </w:pPr>
            <w:r w:rsidRPr="00B958E9">
              <w:rPr>
                <w:bCs/>
                <w:sz w:val="16"/>
                <w:szCs w:val="16"/>
              </w:rPr>
              <w:t>0,00 EUR</w:t>
            </w:r>
          </w:p>
        </w:tc>
      </w:tr>
      <w:tr w:rsidR="006127AA" w:rsidRPr="00B958E9" w14:paraId="5C215BB6" w14:textId="77777777" w:rsidTr="00760220">
        <w:trPr>
          <w:trHeight w:val="300"/>
        </w:trPr>
        <w:tc>
          <w:tcPr>
            <w:tcW w:w="454" w:type="dxa"/>
            <w:vMerge/>
            <w:hideMark/>
          </w:tcPr>
          <w:p w14:paraId="3A65BF3B" w14:textId="77777777" w:rsidR="006127AA" w:rsidRPr="00B958E9" w:rsidRDefault="006127AA" w:rsidP="00760220">
            <w:pPr>
              <w:rPr>
                <w:bCs/>
                <w:sz w:val="16"/>
                <w:szCs w:val="16"/>
              </w:rPr>
            </w:pPr>
          </w:p>
        </w:tc>
        <w:tc>
          <w:tcPr>
            <w:tcW w:w="1312" w:type="dxa"/>
            <w:hideMark/>
          </w:tcPr>
          <w:p w14:paraId="6C66055C" w14:textId="77777777" w:rsidR="006127AA" w:rsidRPr="00B958E9" w:rsidRDefault="006127AA" w:rsidP="00760220">
            <w:pPr>
              <w:rPr>
                <w:bCs/>
                <w:sz w:val="16"/>
                <w:szCs w:val="16"/>
              </w:rPr>
            </w:pPr>
            <w:r w:rsidRPr="00B958E9">
              <w:rPr>
                <w:bCs/>
                <w:sz w:val="16"/>
                <w:szCs w:val="16"/>
              </w:rPr>
              <w:t>Tuženik:</w:t>
            </w:r>
          </w:p>
        </w:tc>
        <w:tc>
          <w:tcPr>
            <w:tcW w:w="1265" w:type="dxa"/>
            <w:noWrap/>
            <w:hideMark/>
          </w:tcPr>
          <w:p w14:paraId="20E88CD7" w14:textId="77777777" w:rsidR="006127AA" w:rsidRPr="00B958E9" w:rsidRDefault="006127AA" w:rsidP="00760220">
            <w:pPr>
              <w:rPr>
                <w:bCs/>
                <w:sz w:val="16"/>
                <w:szCs w:val="16"/>
              </w:rPr>
            </w:pPr>
            <w:r w:rsidRPr="00B958E9">
              <w:rPr>
                <w:bCs/>
                <w:sz w:val="16"/>
                <w:szCs w:val="16"/>
              </w:rPr>
              <w:t>GRAD VARAŽDIN</w:t>
            </w:r>
          </w:p>
        </w:tc>
        <w:tc>
          <w:tcPr>
            <w:tcW w:w="2351" w:type="dxa"/>
            <w:vMerge/>
            <w:hideMark/>
          </w:tcPr>
          <w:p w14:paraId="146FD5AC" w14:textId="77777777" w:rsidR="006127AA" w:rsidRPr="00B958E9" w:rsidRDefault="006127AA" w:rsidP="00760220">
            <w:pPr>
              <w:rPr>
                <w:bCs/>
                <w:sz w:val="16"/>
                <w:szCs w:val="16"/>
              </w:rPr>
            </w:pPr>
          </w:p>
        </w:tc>
        <w:tc>
          <w:tcPr>
            <w:tcW w:w="1559" w:type="dxa"/>
            <w:vMerge/>
            <w:hideMark/>
          </w:tcPr>
          <w:p w14:paraId="2164D87D" w14:textId="77777777" w:rsidR="006127AA" w:rsidRPr="00B958E9" w:rsidRDefault="006127AA" w:rsidP="00760220">
            <w:pPr>
              <w:rPr>
                <w:bCs/>
                <w:sz w:val="16"/>
                <w:szCs w:val="16"/>
              </w:rPr>
            </w:pPr>
          </w:p>
        </w:tc>
        <w:tc>
          <w:tcPr>
            <w:tcW w:w="1070" w:type="dxa"/>
            <w:vMerge/>
            <w:hideMark/>
          </w:tcPr>
          <w:p w14:paraId="34D2054F" w14:textId="77777777" w:rsidR="006127AA" w:rsidRPr="00B958E9" w:rsidRDefault="006127AA" w:rsidP="00760220">
            <w:pPr>
              <w:rPr>
                <w:bCs/>
                <w:sz w:val="16"/>
                <w:szCs w:val="16"/>
              </w:rPr>
            </w:pPr>
          </w:p>
        </w:tc>
        <w:tc>
          <w:tcPr>
            <w:tcW w:w="1051" w:type="dxa"/>
            <w:vMerge/>
            <w:hideMark/>
          </w:tcPr>
          <w:p w14:paraId="78226FA1" w14:textId="77777777" w:rsidR="006127AA" w:rsidRPr="00B958E9" w:rsidRDefault="006127AA" w:rsidP="00760220">
            <w:pPr>
              <w:rPr>
                <w:bCs/>
                <w:sz w:val="16"/>
                <w:szCs w:val="16"/>
              </w:rPr>
            </w:pPr>
          </w:p>
        </w:tc>
      </w:tr>
      <w:tr w:rsidR="006127AA" w:rsidRPr="00B958E9" w14:paraId="0571B667" w14:textId="77777777" w:rsidTr="00760220">
        <w:trPr>
          <w:trHeight w:val="300"/>
        </w:trPr>
        <w:tc>
          <w:tcPr>
            <w:tcW w:w="454" w:type="dxa"/>
            <w:vMerge/>
            <w:hideMark/>
          </w:tcPr>
          <w:p w14:paraId="06C84870" w14:textId="77777777" w:rsidR="006127AA" w:rsidRPr="00B958E9" w:rsidRDefault="006127AA" w:rsidP="00760220">
            <w:pPr>
              <w:rPr>
                <w:bCs/>
                <w:sz w:val="16"/>
                <w:szCs w:val="16"/>
              </w:rPr>
            </w:pPr>
          </w:p>
        </w:tc>
        <w:tc>
          <w:tcPr>
            <w:tcW w:w="1312" w:type="dxa"/>
            <w:hideMark/>
          </w:tcPr>
          <w:p w14:paraId="4C8F92B4" w14:textId="77777777" w:rsidR="006127AA" w:rsidRPr="00B958E9" w:rsidRDefault="006127AA" w:rsidP="00760220">
            <w:pPr>
              <w:rPr>
                <w:bCs/>
                <w:sz w:val="16"/>
                <w:szCs w:val="16"/>
              </w:rPr>
            </w:pPr>
            <w:r w:rsidRPr="00B958E9">
              <w:rPr>
                <w:bCs/>
                <w:sz w:val="16"/>
                <w:szCs w:val="16"/>
              </w:rPr>
              <w:t>Naziv predmeta:</w:t>
            </w:r>
          </w:p>
        </w:tc>
        <w:tc>
          <w:tcPr>
            <w:tcW w:w="1265" w:type="dxa"/>
            <w:noWrap/>
            <w:hideMark/>
          </w:tcPr>
          <w:p w14:paraId="3AFBEF10" w14:textId="77777777" w:rsidR="006127AA" w:rsidRPr="00B958E9" w:rsidRDefault="006127AA" w:rsidP="00760220">
            <w:pPr>
              <w:rPr>
                <w:bCs/>
                <w:sz w:val="16"/>
                <w:szCs w:val="16"/>
              </w:rPr>
            </w:pPr>
            <w:r w:rsidRPr="00B958E9">
              <w:rPr>
                <w:bCs/>
                <w:sz w:val="16"/>
                <w:szCs w:val="16"/>
              </w:rPr>
              <w:t>radi isplate</w:t>
            </w:r>
          </w:p>
        </w:tc>
        <w:tc>
          <w:tcPr>
            <w:tcW w:w="2351" w:type="dxa"/>
            <w:vMerge/>
            <w:hideMark/>
          </w:tcPr>
          <w:p w14:paraId="6E0F1353" w14:textId="77777777" w:rsidR="006127AA" w:rsidRPr="00B958E9" w:rsidRDefault="006127AA" w:rsidP="00760220">
            <w:pPr>
              <w:rPr>
                <w:bCs/>
                <w:sz w:val="16"/>
                <w:szCs w:val="16"/>
              </w:rPr>
            </w:pPr>
          </w:p>
        </w:tc>
        <w:tc>
          <w:tcPr>
            <w:tcW w:w="1559" w:type="dxa"/>
            <w:vMerge/>
            <w:hideMark/>
          </w:tcPr>
          <w:p w14:paraId="5365412D" w14:textId="77777777" w:rsidR="006127AA" w:rsidRPr="00B958E9" w:rsidRDefault="006127AA" w:rsidP="00760220">
            <w:pPr>
              <w:rPr>
                <w:bCs/>
                <w:sz w:val="16"/>
                <w:szCs w:val="16"/>
              </w:rPr>
            </w:pPr>
          </w:p>
        </w:tc>
        <w:tc>
          <w:tcPr>
            <w:tcW w:w="1070" w:type="dxa"/>
            <w:vMerge/>
            <w:hideMark/>
          </w:tcPr>
          <w:p w14:paraId="6E823615" w14:textId="77777777" w:rsidR="006127AA" w:rsidRPr="00B958E9" w:rsidRDefault="006127AA" w:rsidP="00760220">
            <w:pPr>
              <w:rPr>
                <w:bCs/>
                <w:sz w:val="16"/>
                <w:szCs w:val="16"/>
              </w:rPr>
            </w:pPr>
          </w:p>
        </w:tc>
        <w:tc>
          <w:tcPr>
            <w:tcW w:w="1051" w:type="dxa"/>
            <w:vMerge/>
            <w:hideMark/>
          </w:tcPr>
          <w:p w14:paraId="1461C28F" w14:textId="77777777" w:rsidR="006127AA" w:rsidRPr="00B958E9" w:rsidRDefault="006127AA" w:rsidP="00760220">
            <w:pPr>
              <w:rPr>
                <w:bCs/>
                <w:sz w:val="16"/>
                <w:szCs w:val="16"/>
              </w:rPr>
            </w:pPr>
          </w:p>
        </w:tc>
      </w:tr>
      <w:tr w:rsidR="006127AA" w:rsidRPr="00B958E9" w14:paraId="6AD64FFD" w14:textId="77777777" w:rsidTr="00760220">
        <w:trPr>
          <w:trHeight w:val="600"/>
        </w:trPr>
        <w:tc>
          <w:tcPr>
            <w:tcW w:w="454" w:type="dxa"/>
            <w:vMerge/>
            <w:hideMark/>
          </w:tcPr>
          <w:p w14:paraId="766F47B6" w14:textId="77777777" w:rsidR="006127AA" w:rsidRPr="00B958E9" w:rsidRDefault="006127AA" w:rsidP="00760220">
            <w:pPr>
              <w:rPr>
                <w:bCs/>
                <w:sz w:val="16"/>
                <w:szCs w:val="16"/>
              </w:rPr>
            </w:pPr>
          </w:p>
        </w:tc>
        <w:tc>
          <w:tcPr>
            <w:tcW w:w="1312" w:type="dxa"/>
            <w:hideMark/>
          </w:tcPr>
          <w:p w14:paraId="261EF719" w14:textId="77777777" w:rsidR="006127AA" w:rsidRPr="00B958E9" w:rsidRDefault="006127AA" w:rsidP="00760220">
            <w:pPr>
              <w:rPr>
                <w:bCs/>
                <w:sz w:val="16"/>
                <w:szCs w:val="16"/>
              </w:rPr>
            </w:pPr>
            <w:r w:rsidRPr="00B958E9">
              <w:rPr>
                <w:bCs/>
                <w:sz w:val="16"/>
                <w:szCs w:val="16"/>
              </w:rPr>
              <w:t>Broj predmeta:</w:t>
            </w:r>
          </w:p>
        </w:tc>
        <w:tc>
          <w:tcPr>
            <w:tcW w:w="1265" w:type="dxa"/>
            <w:hideMark/>
          </w:tcPr>
          <w:p w14:paraId="0CFA35CE" w14:textId="77777777" w:rsidR="006127AA" w:rsidRPr="00B958E9" w:rsidRDefault="006127AA" w:rsidP="00760220">
            <w:pPr>
              <w:rPr>
                <w:bCs/>
                <w:sz w:val="16"/>
                <w:szCs w:val="16"/>
              </w:rPr>
            </w:pPr>
            <w:r w:rsidRPr="00B958E9">
              <w:rPr>
                <w:bCs/>
                <w:sz w:val="16"/>
                <w:szCs w:val="16"/>
              </w:rPr>
              <w:t>Trgovački sud u Varaždinu, Posl. broj P-217/2017</w:t>
            </w:r>
          </w:p>
        </w:tc>
        <w:tc>
          <w:tcPr>
            <w:tcW w:w="2351" w:type="dxa"/>
            <w:vMerge/>
            <w:hideMark/>
          </w:tcPr>
          <w:p w14:paraId="75EECA64" w14:textId="77777777" w:rsidR="006127AA" w:rsidRPr="00B958E9" w:rsidRDefault="006127AA" w:rsidP="00760220">
            <w:pPr>
              <w:rPr>
                <w:bCs/>
                <w:sz w:val="16"/>
                <w:szCs w:val="16"/>
              </w:rPr>
            </w:pPr>
          </w:p>
        </w:tc>
        <w:tc>
          <w:tcPr>
            <w:tcW w:w="1559" w:type="dxa"/>
            <w:vMerge/>
            <w:hideMark/>
          </w:tcPr>
          <w:p w14:paraId="64D7651F" w14:textId="77777777" w:rsidR="006127AA" w:rsidRPr="00B958E9" w:rsidRDefault="006127AA" w:rsidP="00760220">
            <w:pPr>
              <w:rPr>
                <w:bCs/>
                <w:sz w:val="16"/>
                <w:szCs w:val="16"/>
              </w:rPr>
            </w:pPr>
          </w:p>
        </w:tc>
        <w:tc>
          <w:tcPr>
            <w:tcW w:w="1070" w:type="dxa"/>
            <w:vMerge/>
            <w:hideMark/>
          </w:tcPr>
          <w:p w14:paraId="364F4DC6" w14:textId="77777777" w:rsidR="006127AA" w:rsidRPr="00B958E9" w:rsidRDefault="006127AA" w:rsidP="00760220">
            <w:pPr>
              <w:rPr>
                <w:bCs/>
                <w:sz w:val="16"/>
                <w:szCs w:val="16"/>
              </w:rPr>
            </w:pPr>
          </w:p>
        </w:tc>
        <w:tc>
          <w:tcPr>
            <w:tcW w:w="1051" w:type="dxa"/>
            <w:vMerge/>
            <w:hideMark/>
          </w:tcPr>
          <w:p w14:paraId="1B6773E8" w14:textId="77777777" w:rsidR="006127AA" w:rsidRPr="00B958E9" w:rsidRDefault="006127AA" w:rsidP="00760220">
            <w:pPr>
              <w:rPr>
                <w:bCs/>
                <w:sz w:val="16"/>
                <w:szCs w:val="16"/>
              </w:rPr>
            </w:pPr>
          </w:p>
        </w:tc>
      </w:tr>
      <w:tr w:rsidR="006127AA" w:rsidRPr="00B958E9" w14:paraId="16A46216" w14:textId="77777777" w:rsidTr="00760220">
        <w:trPr>
          <w:trHeight w:val="300"/>
        </w:trPr>
        <w:tc>
          <w:tcPr>
            <w:tcW w:w="454" w:type="dxa"/>
            <w:vMerge/>
            <w:hideMark/>
          </w:tcPr>
          <w:p w14:paraId="3AC78C67" w14:textId="77777777" w:rsidR="006127AA" w:rsidRPr="00B958E9" w:rsidRDefault="006127AA" w:rsidP="00760220">
            <w:pPr>
              <w:rPr>
                <w:bCs/>
                <w:sz w:val="16"/>
                <w:szCs w:val="16"/>
              </w:rPr>
            </w:pPr>
          </w:p>
        </w:tc>
        <w:tc>
          <w:tcPr>
            <w:tcW w:w="1312" w:type="dxa"/>
            <w:hideMark/>
          </w:tcPr>
          <w:p w14:paraId="1462300D" w14:textId="77777777" w:rsidR="006127AA" w:rsidRPr="00B958E9" w:rsidRDefault="006127AA" w:rsidP="00760220">
            <w:pPr>
              <w:rPr>
                <w:bCs/>
                <w:sz w:val="16"/>
                <w:szCs w:val="16"/>
              </w:rPr>
            </w:pPr>
            <w:r w:rsidRPr="00B958E9">
              <w:rPr>
                <w:bCs/>
                <w:sz w:val="16"/>
                <w:szCs w:val="16"/>
              </w:rPr>
              <w:t>KLASA:</w:t>
            </w:r>
          </w:p>
        </w:tc>
        <w:tc>
          <w:tcPr>
            <w:tcW w:w="1265" w:type="dxa"/>
            <w:noWrap/>
            <w:hideMark/>
          </w:tcPr>
          <w:p w14:paraId="15DA1407" w14:textId="77777777" w:rsidR="006127AA" w:rsidRPr="00B958E9" w:rsidRDefault="006127AA" w:rsidP="00760220">
            <w:pPr>
              <w:rPr>
                <w:bCs/>
                <w:sz w:val="16"/>
                <w:szCs w:val="16"/>
              </w:rPr>
            </w:pPr>
            <w:r w:rsidRPr="00B958E9">
              <w:rPr>
                <w:bCs/>
                <w:sz w:val="16"/>
                <w:szCs w:val="16"/>
              </w:rPr>
              <w:t>740-03/24-01/4</w:t>
            </w:r>
          </w:p>
        </w:tc>
        <w:tc>
          <w:tcPr>
            <w:tcW w:w="2351" w:type="dxa"/>
            <w:vMerge/>
            <w:hideMark/>
          </w:tcPr>
          <w:p w14:paraId="6A3F17F3" w14:textId="77777777" w:rsidR="006127AA" w:rsidRPr="00B958E9" w:rsidRDefault="006127AA" w:rsidP="00760220">
            <w:pPr>
              <w:rPr>
                <w:bCs/>
                <w:sz w:val="16"/>
                <w:szCs w:val="16"/>
              </w:rPr>
            </w:pPr>
          </w:p>
        </w:tc>
        <w:tc>
          <w:tcPr>
            <w:tcW w:w="1559" w:type="dxa"/>
            <w:vMerge/>
            <w:hideMark/>
          </w:tcPr>
          <w:p w14:paraId="1186A317" w14:textId="77777777" w:rsidR="006127AA" w:rsidRPr="00B958E9" w:rsidRDefault="006127AA" w:rsidP="00760220">
            <w:pPr>
              <w:rPr>
                <w:bCs/>
                <w:sz w:val="16"/>
                <w:szCs w:val="16"/>
              </w:rPr>
            </w:pPr>
          </w:p>
        </w:tc>
        <w:tc>
          <w:tcPr>
            <w:tcW w:w="1070" w:type="dxa"/>
            <w:vMerge/>
            <w:hideMark/>
          </w:tcPr>
          <w:p w14:paraId="752B6CB7" w14:textId="77777777" w:rsidR="006127AA" w:rsidRPr="00B958E9" w:rsidRDefault="006127AA" w:rsidP="00760220">
            <w:pPr>
              <w:rPr>
                <w:bCs/>
                <w:sz w:val="16"/>
                <w:szCs w:val="16"/>
              </w:rPr>
            </w:pPr>
          </w:p>
        </w:tc>
        <w:tc>
          <w:tcPr>
            <w:tcW w:w="1051" w:type="dxa"/>
            <w:vMerge/>
            <w:hideMark/>
          </w:tcPr>
          <w:p w14:paraId="1DF68DA3" w14:textId="77777777" w:rsidR="006127AA" w:rsidRPr="00B958E9" w:rsidRDefault="006127AA" w:rsidP="00760220">
            <w:pPr>
              <w:rPr>
                <w:bCs/>
                <w:sz w:val="16"/>
                <w:szCs w:val="16"/>
              </w:rPr>
            </w:pPr>
          </w:p>
        </w:tc>
      </w:tr>
      <w:tr w:rsidR="006127AA" w:rsidRPr="00B958E9" w14:paraId="1D420E1A" w14:textId="77777777" w:rsidTr="00760220">
        <w:trPr>
          <w:trHeight w:val="615"/>
        </w:trPr>
        <w:tc>
          <w:tcPr>
            <w:tcW w:w="454" w:type="dxa"/>
            <w:vMerge/>
            <w:hideMark/>
          </w:tcPr>
          <w:p w14:paraId="3B539E7D" w14:textId="77777777" w:rsidR="006127AA" w:rsidRPr="00B958E9" w:rsidRDefault="006127AA" w:rsidP="00760220">
            <w:pPr>
              <w:rPr>
                <w:bCs/>
                <w:sz w:val="16"/>
                <w:szCs w:val="16"/>
              </w:rPr>
            </w:pPr>
          </w:p>
        </w:tc>
        <w:tc>
          <w:tcPr>
            <w:tcW w:w="1312" w:type="dxa"/>
            <w:hideMark/>
          </w:tcPr>
          <w:p w14:paraId="11F3F99B" w14:textId="77777777" w:rsidR="006127AA" w:rsidRPr="00B958E9" w:rsidRDefault="006127AA" w:rsidP="00760220">
            <w:pPr>
              <w:rPr>
                <w:bCs/>
                <w:sz w:val="16"/>
                <w:szCs w:val="16"/>
              </w:rPr>
            </w:pPr>
            <w:r w:rsidRPr="00B958E9">
              <w:rPr>
                <w:bCs/>
                <w:sz w:val="16"/>
                <w:szCs w:val="16"/>
              </w:rPr>
              <w:t>OPUNOMOĆENIK:</w:t>
            </w:r>
          </w:p>
        </w:tc>
        <w:tc>
          <w:tcPr>
            <w:tcW w:w="1265" w:type="dxa"/>
            <w:noWrap/>
            <w:hideMark/>
          </w:tcPr>
          <w:p w14:paraId="57BB5AC4" w14:textId="77777777" w:rsidR="006127AA" w:rsidRPr="00B958E9" w:rsidRDefault="006127AA" w:rsidP="00760220">
            <w:pPr>
              <w:rPr>
                <w:bCs/>
                <w:sz w:val="16"/>
                <w:szCs w:val="16"/>
              </w:rPr>
            </w:pPr>
            <w:r w:rsidRPr="00B958E9">
              <w:rPr>
                <w:bCs/>
                <w:sz w:val="16"/>
                <w:szCs w:val="16"/>
              </w:rPr>
              <w:t>OD Brlečić</w:t>
            </w:r>
          </w:p>
        </w:tc>
        <w:tc>
          <w:tcPr>
            <w:tcW w:w="2351" w:type="dxa"/>
            <w:vMerge/>
            <w:hideMark/>
          </w:tcPr>
          <w:p w14:paraId="4995F887" w14:textId="77777777" w:rsidR="006127AA" w:rsidRPr="00B958E9" w:rsidRDefault="006127AA" w:rsidP="00760220">
            <w:pPr>
              <w:rPr>
                <w:bCs/>
                <w:sz w:val="16"/>
                <w:szCs w:val="16"/>
              </w:rPr>
            </w:pPr>
          </w:p>
        </w:tc>
        <w:tc>
          <w:tcPr>
            <w:tcW w:w="1559" w:type="dxa"/>
            <w:vMerge/>
            <w:hideMark/>
          </w:tcPr>
          <w:p w14:paraId="196C3F64" w14:textId="77777777" w:rsidR="006127AA" w:rsidRPr="00B958E9" w:rsidRDefault="006127AA" w:rsidP="00760220">
            <w:pPr>
              <w:rPr>
                <w:bCs/>
                <w:sz w:val="16"/>
                <w:szCs w:val="16"/>
              </w:rPr>
            </w:pPr>
          </w:p>
        </w:tc>
        <w:tc>
          <w:tcPr>
            <w:tcW w:w="1070" w:type="dxa"/>
            <w:vMerge/>
            <w:hideMark/>
          </w:tcPr>
          <w:p w14:paraId="68C8ABD4" w14:textId="77777777" w:rsidR="006127AA" w:rsidRPr="00B958E9" w:rsidRDefault="006127AA" w:rsidP="00760220">
            <w:pPr>
              <w:rPr>
                <w:bCs/>
                <w:sz w:val="16"/>
                <w:szCs w:val="16"/>
              </w:rPr>
            </w:pPr>
          </w:p>
        </w:tc>
        <w:tc>
          <w:tcPr>
            <w:tcW w:w="1051" w:type="dxa"/>
            <w:vMerge/>
            <w:hideMark/>
          </w:tcPr>
          <w:p w14:paraId="7574CF4F" w14:textId="77777777" w:rsidR="006127AA" w:rsidRPr="00B958E9" w:rsidRDefault="006127AA" w:rsidP="00760220">
            <w:pPr>
              <w:rPr>
                <w:bCs/>
                <w:sz w:val="16"/>
                <w:szCs w:val="16"/>
              </w:rPr>
            </w:pPr>
          </w:p>
        </w:tc>
      </w:tr>
    </w:tbl>
    <w:p w14:paraId="0A23AD6D" w14:textId="77777777" w:rsidR="006127AA" w:rsidRPr="00B958E9" w:rsidRDefault="006127AA" w:rsidP="006127AA">
      <w:pPr>
        <w:rPr>
          <w:bCs/>
          <w:sz w:val="16"/>
          <w:szCs w:val="16"/>
        </w:rPr>
      </w:pPr>
    </w:p>
    <w:p w14:paraId="05F85B06" w14:textId="77777777" w:rsidR="006127AA" w:rsidRPr="00577560" w:rsidRDefault="006127AA" w:rsidP="00DF53AA">
      <w:pPr>
        <w:pStyle w:val="ListParagraph"/>
        <w:spacing w:line="276" w:lineRule="auto"/>
        <w:ind w:left="0"/>
        <w:rPr>
          <w:b/>
          <w:u w:val="single"/>
        </w:rPr>
      </w:pPr>
    </w:p>
    <w:sectPr w:rsidR="006127AA" w:rsidRPr="00577560" w:rsidSect="00B330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4FD0" w14:textId="77777777" w:rsidR="00D96D5C" w:rsidRDefault="00D96D5C" w:rsidP="00035AD5">
      <w:r>
        <w:separator/>
      </w:r>
    </w:p>
  </w:endnote>
  <w:endnote w:type="continuationSeparator" w:id="0">
    <w:p w14:paraId="213487F7" w14:textId="77777777" w:rsidR="00D96D5C" w:rsidRDefault="00D96D5C" w:rsidP="0003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98F4" w14:textId="77777777" w:rsidR="00B12C38" w:rsidRDefault="00B70B13">
    <w:pPr>
      <w:pStyle w:val="Footer"/>
      <w:jc w:val="right"/>
    </w:pPr>
    <w:r>
      <w:fldChar w:fldCharType="begin"/>
    </w:r>
    <w:r>
      <w:instrText xml:space="preserve"> PAGE   \* MERGEFORMAT </w:instrText>
    </w:r>
    <w:r>
      <w:fldChar w:fldCharType="separate"/>
    </w:r>
    <w:r>
      <w:rPr>
        <w:noProof/>
      </w:rPr>
      <w:t>19</w:t>
    </w:r>
    <w:r>
      <w:rPr>
        <w:noProof/>
      </w:rPr>
      <w:fldChar w:fldCharType="end"/>
    </w:r>
  </w:p>
  <w:p w14:paraId="72FB961D" w14:textId="77777777" w:rsidR="00B12C38" w:rsidRDefault="00B12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8B6C5" w14:textId="77777777" w:rsidR="00D96D5C" w:rsidRDefault="00D96D5C" w:rsidP="00035AD5">
      <w:r>
        <w:separator/>
      </w:r>
    </w:p>
  </w:footnote>
  <w:footnote w:type="continuationSeparator" w:id="0">
    <w:p w14:paraId="7D5E8CF9" w14:textId="77777777" w:rsidR="00D96D5C" w:rsidRDefault="00D96D5C" w:rsidP="00035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7"/>
    <w:multiLevelType w:val="hybridMultilevel"/>
    <w:tmpl w:val="2BD61DB2"/>
    <w:lvl w:ilvl="0" w:tplc="90AC7846">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9FC2E19"/>
    <w:multiLevelType w:val="hybridMultilevel"/>
    <w:tmpl w:val="10B8E1E4"/>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F3443"/>
    <w:multiLevelType w:val="hybridMultilevel"/>
    <w:tmpl w:val="1222E630"/>
    <w:lvl w:ilvl="0" w:tplc="7914996A">
      <w:numFmt w:val="bullet"/>
      <w:lvlText w:val="-"/>
      <w:lvlJc w:val="left"/>
      <w:pPr>
        <w:tabs>
          <w:tab w:val="num" w:pos="540"/>
        </w:tabs>
        <w:ind w:left="5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E0567"/>
    <w:multiLevelType w:val="hybridMultilevel"/>
    <w:tmpl w:val="C8B2FB9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B3C40F8"/>
    <w:multiLevelType w:val="hybridMultilevel"/>
    <w:tmpl w:val="4004640E"/>
    <w:lvl w:ilvl="0" w:tplc="1FA09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AC0B50"/>
    <w:multiLevelType w:val="hybridMultilevel"/>
    <w:tmpl w:val="59F8FF5E"/>
    <w:lvl w:ilvl="0" w:tplc="3092B5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9A3CF2"/>
    <w:multiLevelType w:val="hybridMultilevel"/>
    <w:tmpl w:val="E1D2C612"/>
    <w:lvl w:ilvl="0" w:tplc="1B18D32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883863"/>
    <w:multiLevelType w:val="hybridMultilevel"/>
    <w:tmpl w:val="FFD4F4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F20AF"/>
    <w:multiLevelType w:val="multilevel"/>
    <w:tmpl w:val="1578F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1F972869"/>
    <w:multiLevelType w:val="hybridMultilevel"/>
    <w:tmpl w:val="2458C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F367DA"/>
    <w:multiLevelType w:val="hybridMultilevel"/>
    <w:tmpl w:val="A6CA1902"/>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26664145"/>
    <w:multiLevelType w:val="hybridMultilevel"/>
    <w:tmpl w:val="9D72C08E"/>
    <w:lvl w:ilvl="0" w:tplc="87763FAC">
      <w:start w:val="1"/>
      <w:numFmt w:val="decimal"/>
      <w:lvlText w:val="%1."/>
      <w:lvlJc w:val="left"/>
      <w:pPr>
        <w:ind w:left="644"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143196"/>
    <w:multiLevelType w:val="hybridMultilevel"/>
    <w:tmpl w:val="3734377A"/>
    <w:lvl w:ilvl="0" w:tplc="CA6888F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5371F9"/>
    <w:multiLevelType w:val="hybridMultilevel"/>
    <w:tmpl w:val="5E72D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E1359B"/>
    <w:multiLevelType w:val="hybridMultilevel"/>
    <w:tmpl w:val="0CC8C392"/>
    <w:lvl w:ilvl="0" w:tplc="2A9E7D64">
      <w:start w:val="38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225030"/>
    <w:multiLevelType w:val="hybridMultilevel"/>
    <w:tmpl w:val="1010B5EA"/>
    <w:lvl w:ilvl="0" w:tplc="735057A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15:restartNumberingAfterBreak="0">
    <w:nsid w:val="30B42F31"/>
    <w:multiLevelType w:val="hybridMultilevel"/>
    <w:tmpl w:val="9F4EEEA0"/>
    <w:lvl w:ilvl="0" w:tplc="38F2116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132FE"/>
    <w:multiLevelType w:val="hybridMultilevel"/>
    <w:tmpl w:val="E13E8E72"/>
    <w:lvl w:ilvl="0" w:tplc="07ACC46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53F39"/>
    <w:multiLevelType w:val="hybridMultilevel"/>
    <w:tmpl w:val="DF9021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B31C80"/>
    <w:multiLevelType w:val="hybridMultilevel"/>
    <w:tmpl w:val="0BC873A0"/>
    <w:lvl w:ilvl="0" w:tplc="1FA09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B84F65"/>
    <w:multiLevelType w:val="hybridMultilevel"/>
    <w:tmpl w:val="EBC47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7664EB"/>
    <w:multiLevelType w:val="hybridMultilevel"/>
    <w:tmpl w:val="30FCB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FB6981"/>
    <w:multiLevelType w:val="hybridMultilevel"/>
    <w:tmpl w:val="B30ECF48"/>
    <w:lvl w:ilvl="0" w:tplc="39C22F76">
      <w:numFmt w:val="bullet"/>
      <w:lvlText w:val="-"/>
      <w:lvlJc w:val="left"/>
      <w:pPr>
        <w:tabs>
          <w:tab w:val="num" w:pos="1080"/>
        </w:tabs>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47222099"/>
    <w:multiLevelType w:val="hybridMultilevel"/>
    <w:tmpl w:val="DE062DB2"/>
    <w:lvl w:ilvl="0" w:tplc="AA54E014">
      <w:numFmt w:val="bullet"/>
      <w:lvlText w:val="-"/>
      <w:lvlJc w:val="left"/>
      <w:pPr>
        <w:ind w:left="1020" w:hanging="360"/>
      </w:pPr>
      <w:rPr>
        <w:rFonts w:ascii="Times New Roman" w:eastAsia="Times New Roman" w:hAnsi="Times New Roman" w:cs="Times New Roman" w:hint="default"/>
        <w:b/>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24" w15:restartNumberingAfterBreak="0">
    <w:nsid w:val="49586EA4"/>
    <w:multiLevelType w:val="hybridMultilevel"/>
    <w:tmpl w:val="E664407E"/>
    <w:lvl w:ilvl="0" w:tplc="3A46EF66">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5" w15:restartNumberingAfterBreak="0">
    <w:nsid w:val="4A4200A4"/>
    <w:multiLevelType w:val="hybridMultilevel"/>
    <w:tmpl w:val="FE5E1BB0"/>
    <w:lvl w:ilvl="0" w:tplc="39C22F7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777191"/>
    <w:multiLevelType w:val="hybridMultilevel"/>
    <w:tmpl w:val="46D6CF3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BD901B9"/>
    <w:multiLevelType w:val="hybridMultilevel"/>
    <w:tmpl w:val="85465EF4"/>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74558B"/>
    <w:multiLevelType w:val="hybridMultilevel"/>
    <w:tmpl w:val="F4B45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7575FB"/>
    <w:multiLevelType w:val="hybridMultilevel"/>
    <w:tmpl w:val="CFBA89AA"/>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807055"/>
    <w:multiLevelType w:val="hybridMultilevel"/>
    <w:tmpl w:val="5A280F04"/>
    <w:lvl w:ilvl="0" w:tplc="041A000F">
      <w:start w:val="1"/>
      <w:numFmt w:val="decimal"/>
      <w:lvlText w:val="%1."/>
      <w:lvlJc w:val="left"/>
      <w:pPr>
        <w:ind w:left="783" w:hanging="360"/>
      </w:p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31" w15:restartNumberingAfterBreak="0">
    <w:nsid w:val="542E2802"/>
    <w:multiLevelType w:val="hybridMultilevel"/>
    <w:tmpl w:val="22B859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7B163F"/>
    <w:multiLevelType w:val="hybridMultilevel"/>
    <w:tmpl w:val="481CB248"/>
    <w:lvl w:ilvl="0" w:tplc="6860AA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9997E6C"/>
    <w:multiLevelType w:val="hybridMultilevel"/>
    <w:tmpl w:val="7D06E758"/>
    <w:lvl w:ilvl="0" w:tplc="39C22F76">
      <w:numFmt w:val="bullet"/>
      <w:lvlText w:val="-"/>
      <w:lvlJc w:val="left"/>
      <w:pPr>
        <w:tabs>
          <w:tab w:val="num" w:pos="1080"/>
        </w:tabs>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59C361AE"/>
    <w:multiLevelType w:val="hybridMultilevel"/>
    <w:tmpl w:val="411E76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B093519"/>
    <w:multiLevelType w:val="hybridMultilevel"/>
    <w:tmpl w:val="11C64E82"/>
    <w:lvl w:ilvl="0" w:tplc="052A7648">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6064380F"/>
    <w:multiLevelType w:val="hybridMultilevel"/>
    <w:tmpl w:val="C35C2026"/>
    <w:lvl w:ilvl="0" w:tplc="39C22F76">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61E60CB8"/>
    <w:multiLevelType w:val="hybridMultilevel"/>
    <w:tmpl w:val="770C79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21E6F72"/>
    <w:multiLevelType w:val="hybridMultilevel"/>
    <w:tmpl w:val="6862E066"/>
    <w:lvl w:ilvl="0" w:tplc="1FA09E1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46C48C5"/>
    <w:multiLevelType w:val="hybridMultilevel"/>
    <w:tmpl w:val="E7449EB4"/>
    <w:lvl w:ilvl="0" w:tplc="041A0001">
      <w:start w:val="1"/>
      <w:numFmt w:val="bullet"/>
      <w:lvlText w:val=""/>
      <w:lvlJc w:val="left"/>
      <w:pPr>
        <w:ind w:left="2856" w:hanging="360"/>
      </w:pPr>
      <w:rPr>
        <w:rFonts w:ascii="Symbol" w:hAnsi="Symbol" w:hint="default"/>
      </w:rPr>
    </w:lvl>
    <w:lvl w:ilvl="1" w:tplc="041A0003" w:tentative="1">
      <w:start w:val="1"/>
      <w:numFmt w:val="bullet"/>
      <w:lvlText w:val="o"/>
      <w:lvlJc w:val="left"/>
      <w:pPr>
        <w:ind w:left="3576" w:hanging="360"/>
      </w:pPr>
      <w:rPr>
        <w:rFonts w:ascii="Courier New" w:hAnsi="Courier New" w:cs="Courier New" w:hint="default"/>
      </w:rPr>
    </w:lvl>
    <w:lvl w:ilvl="2" w:tplc="041A0005" w:tentative="1">
      <w:start w:val="1"/>
      <w:numFmt w:val="bullet"/>
      <w:lvlText w:val=""/>
      <w:lvlJc w:val="left"/>
      <w:pPr>
        <w:ind w:left="4296" w:hanging="360"/>
      </w:pPr>
      <w:rPr>
        <w:rFonts w:ascii="Wingdings" w:hAnsi="Wingdings" w:hint="default"/>
      </w:rPr>
    </w:lvl>
    <w:lvl w:ilvl="3" w:tplc="041A0001" w:tentative="1">
      <w:start w:val="1"/>
      <w:numFmt w:val="bullet"/>
      <w:lvlText w:val=""/>
      <w:lvlJc w:val="left"/>
      <w:pPr>
        <w:ind w:left="5016" w:hanging="360"/>
      </w:pPr>
      <w:rPr>
        <w:rFonts w:ascii="Symbol" w:hAnsi="Symbol" w:hint="default"/>
      </w:rPr>
    </w:lvl>
    <w:lvl w:ilvl="4" w:tplc="041A0003" w:tentative="1">
      <w:start w:val="1"/>
      <w:numFmt w:val="bullet"/>
      <w:lvlText w:val="o"/>
      <w:lvlJc w:val="left"/>
      <w:pPr>
        <w:ind w:left="5736" w:hanging="360"/>
      </w:pPr>
      <w:rPr>
        <w:rFonts w:ascii="Courier New" w:hAnsi="Courier New" w:cs="Courier New" w:hint="default"/>
      </w:rPr>
    </w:lvl>
    <w:lvl w:ilvl="5" w:tplc="041A0005" w:tentative="1">
      <w:start w:val="1"/>
      <w:numFmt w:val="bullet"/>
      <w:lvlText w:val=""/>
      <w:lvlJc w:val="left"/>
      <w:pPr>
        <w:ind w:left="6456" w:hanging="360"/>
      </w:pPr>
      <w:rPr>
        <w:rFonts w:ascii="Wingdings" w:hAnsi="Wingdings" w:hint="default"/>
      </w:rPr>
    </w:lvl>
    <w:lvl w:ilvl="6" w:tplc="041A0001" w:tentative="1">
      <w:start w:val="1"/>
      <w:numFmt w:val="bullet"/>
      <w:lvlText w:val=""/>
      <w:lvlJc w:val="left"/>
      <w:pPr>
        <w:ind w:left="7176" w:hanging="360"/>
      </w:pPr>
      <w:rPr>
        <w:rFonts w:ascii="Symbol" w:hAnsi="Symbol" w:hint="default"/>
      </w:rPr>
    </w:lvl>
    <w:lvl w:ilvl="7" w:tplc="041A0003" w:tentative="1">
      <w:start w:val="1"/>
      <w:numFmt w:val="bullet"/>
      <w:lvlText w:val="o"/>
      <w:lvlJc w:val="left"/>
      <w:pPr>
        <w:ind w:left="7896" w:hanging="360"/>
      </w:pPr>
      <w:rPr>
        <w:rFonts w:ascii="Courier New" w:hAnsi="Courier New" w:cs="Courier New" w:hint="default"/>
      </w:rPr>
    </w:lvl>
    <w:lvl w:ilvl="8" w:tplc="041A0005" w:tentative="1">
      <w:start w:val="1"/>
      <w:numFmt w:val="bullet"/>
      <w:lvlText w:val=""/>
      <w:lvlJc w:val="left"/>
      <w:pPr>
        <w:ind w:left="8616" w:hanging="360"/>
      </w:pPr>
      <w:rPr>
        <w:rFonts w:ascii="Wingdings" w:hAnsi="Wingdings" w:hint="default"/>
      </w:rPr>
    </w:lvl>
  </w:abstractNum>
  <w:abstractNum w:abstractNumId="40" w15:restartNumberingAfterBreak="0">
    <w:nsid w:val="66824C78"/>
    <w:multiLevelType w:val="hybridMultilevel"/>
    <w:tmpl w:val="B2EEDEFA"/>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41" w15:restartNumberingAfterBreak="0">
    <w:nsid w:val="671B4FDA"/>
    <w:multiLevelType w:val="hybridMultilevel"/>
    <w:tmpl w:val="3BA46984"/>
    <w:lvl w:ilvl="0" w:tplc="AF5CCF9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2" w15:restartNumberingAfterBreak="0">
    <w:nsid w:val="6A0A62D1"/>
    <w:multiLevelType w:val="hybridMultilevel"/>
    <w:tmpl w:val="23A27D2A"/>
    <w:lvl w:ilvl="0" w:tplc="1FA09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C250490"/>
    <w:multiLevelType w:val="hybridMultilevel"/>
    <w:tmpl w:val="0CE88C1A"/>
    <w:lvl w:ilvl="0" w:tplc="1D58273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33D2E6E"/>
    <w:multiLevelType w:val="hybridMultilevel"/>
    <w:tmpl w:val="F6E2DFA0"/>
    <w:lvl w:ilvl="0" w:tplc="39C22F76">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79CA0E1C"/>
    <w:multiLevelType w:val="hybridMultilevel"/>
    <w:tmpl w:val="06D092A0"/>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1C6CEA"/>
    <w:multiLevelType w:val="hybridMultilevel"/>
    <w:tmpl w:val="B420DC9C"/>
    <w:lvl w:ilvl="0" w:tplc="39C22F7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EAA1CCD"/>
    <w:multiLevelType w:val="hybridMultilevel"/>
    <w:tmpl w:val="EBC47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F577D3D"/>
    <w:multiLevelType w:val="hybridMultilevel"/>
    <w:tmpl w:val="BE2C53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04822263">
    <w:abstractNumId w:val="17"/>
  </w:num>
  <w:num w:numId="2" w16cid:durableId="1512334890">
    <w:abstractNumId w:val="2"/>
  </w:num>
  <w:num w:numId="3" w16cid:durableId="1238324155">
    <w:abstractNumId w:val="16"/>
  </w:num>
  <w:num w:numId="4" w16cid:durableId="2137137520">
    <w:abstractNumId w:val="1"/>
  </w:num>
  <w:num w:numId="5" w16cid:durableId="1019936936">
    <w:abstractNumId w:val="48"/>
  </w:num>
  <w:num w:numId="6" w16cid:durableId="137309634">
    <w:abstractNumId w:val="13"/>
  </w:num>
  <w:num w:numId="7" w16cid:durableId="16931296">
    <w:abstractNumId w:val="37"/>
  </w:num>
  <w:num w:numId="8" w16cid:durableId="1976700">
    <w:abstractNumId w:val="3"/>
  </w:num>
  <w:num w:numId="9" w16cid:durableId="1225869666">
    <w:abstractNumId w:val="18"/>
  </w:num>
  <w:num w:numId="10" w16cid:durableId="553740932">
    <w:abstractNumId w:val="22"/>
  </w:num>
  <w:num w:numId="11" w16cid:durableId="1935941233">
    <w:abstractNumId w:val="33"/>
  </w:num>
  <w:num w:numId="12" w16cid:durableId="810057155">
    <w:abstractNumId w:val="27"/>
  </w:num>
  <w:num w:numId="13" w16cid:durableId="345787071">
    <w:abstractNumId w:val="29"/>
  </w:num>
  <w:num w:numId="14" w16cid:durableId="947464727">
    <w:abstractNumId w:val="45"/>
  </w:num>
  <w:num w:numId="15" w16cid:durableId="1145783219">
    <w:abstractNumId w:val="26"/>
  </w:num>
  <w:num w:numId="16" w16cid:durableId="1195197087">
    <w:abstractNumId w:val="28"/>
  </w:num>
  <w:num w:numId="17" w16cid:durableId="742531001">
    <w:abstractNumId w:val="46"/>
  </w:num>
  <w:num w:numId="18" w16cid:durableId="1330409072">
    <w:abstractNumId w:val="34"/>
  </w:num>
  <w:num w:numId="19" w16cid:durableId="64036772">
    <w:abstractNumId w:val="21"/>
  </w:num>
  <w:num w:numId="20" w16cid:durableId="1623999217">
    <w:abstractNumId w:val="10"/>
  </w:num>
  <w:num w:numId="21" w16cid:durableId="2104522835">
    <w:abstractNumId w:val="31"/>
  </w:num>
  <w:num w:numId="22" w16cid:durableId="771245395">
    <w:abstractNumId w:val="36"/>
  </w:num>
  <w:num w:numId="23" w16cid:durableId="2094348383">
    <w:abstractNumId w:val="44"/>
  </w:num>
  <w:num w:numId="24" w16cid:durableId="1091706784">
    <w:abstractNumId w:val="25"/>
  </w:num>
  <w:num w:numId="25" w16cid:durableId="1369717857">
    <w:abstractNumId w:val="15"/>
  </w:num>
  <w:num w:numId="26" w16cid:durableId="618682918">
    <w:abstractNumId w:val="23"/>
  </w:num>
  <w:num w:numId="27" w16cid:durableId="2086367180">
    <w:abstractNumId w:val="8"/>
  </w:num>
  <w:num w:numId="28" w16cid:durableId="175462188">
    <w:abstractNumId w:val="40"/>
  </w:num>
  <w:num w:numId="29" w16cid:durableId="963387137">
    <w:abstractNumId w:val="39"/>
  </w:num>
  <w:num w:numId="30" w16cid:durableId="354577607">
    <w:abstractNumId w:val="35"/>
  </w:num>
  <w:num w:numId="31" w16cid:durableId="1488276887">
    <w:abstractNumId w:val="41"/>
  </w:num>
  <w:num w:numId="32" w16cid:durableId="855969804">
    <w:abstractNumId w:val="0"/>
  </w:num>
  <w:num w:numId="33" w16cid:durableId="197081900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3695234">
    <w:abstractNumId w:val="24"/>
  </w:num>
  <w:num w:numId="35" w16cid:durableId="93186133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8092390">
    <w:abstractNumId w:val="42"/>
  </w:num>
  <w:num w:numId="37" w16cid:durableId="452137106">
    <w:abstractNumId w:val="7"/>
  </w:num>
  <w:num w:numId="38" w16cid:durableId="2017033090">
    <w:abstractNumId w:val="4"/>
  </w:num>
  <w:num w:numId="39" w16cid:durableId="949509776">
    <w:abstractNumId w:val="6"/>
  </w:num>
  <w:num w:numId="40" w16cid:durableId="70541021">
    <w:abstractNumId w:val="19"/>
  </w:num>
  <w:num w:numId="41" w16cid:durableId="1566063693">
    <w:abstractNumId w:val="43"/>
  </w:num>
  <w:num w:numId="42" w16cid:durableId="416446086">
    <w:abstractNumId w:val="30"/>
  </w:num>
  <w:num w:numId="43" w16cid:durableId="1926453929">
    <w:abstractNumId w:val="20"/>
  </w:num>
  <w:num w:numId="44" w16cid:durableId="1809200212">
    <w:abstractNumId w:val="47"/>
  </w:num>
  <w:num w:numId="45" w16cid:durableId="95365405">
    <w:abstractNumId w:val="9"/>
  </w:num>
  <w:num w:numId="46" w16cid:durableId="1247224594">
    <w:abstractNumId w:val="38"/>
  </w:num>
  <w:num w:numId="47" w16cid:durableId="886642406">
    <w:abstractNumId w:val="32"/>
  </w:num>
  <w:num w:numId="48" w16cid:durableId="1050879689">
    <w:abstractNumId w:val="12"/>
  </w:num>
  <w:num w:numId="49" w16cid:durableId="402608084">
    <w:abstractNumId w:val="11"/>
  </w:num>
  <w:num w:numId="50" w16cid:durableId="1203590204">
    <w:abstractNumId w:val="5"/>
  </w:num>
  <w:num w:numId="51" w16cid:durableId="1513252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2F"/>
    <w:rsid w:val="00000190"/>
    <w:rsid w:val="00000853"/>
    <w:rsid w:val="000011EA"/>
    <w:rsid w:val="0000169E"/>
    <w:rsid w:val="00002B00"/>
    <w:rsid w:val="00005AAD"/>
    <w:rsid w:val="00005CB0"/>
    <w:rsid w:val="00006157"/>
    <w:rsid w:val="00006837"/>
    <w:rsid w:val="000069B3"/>
    <w:rsid w:val="00006EC5"/>
    <w:rsid w:val="000072A7"/>
    <w:rsid w:val="00010E93"/>
    <w:rsid w:val="00011759"/>
    <w:rsid w:val="000117C4"/>
    <w:rsid w:val="00011860"/>
    <w:rsid w:val="0001387A"/>
    <w:rsid w:val="0001464F"/>
    <w:rsid w:val="00014C97"/>
    <w:rsid w:val="00015278"/>
    <w:rsid w:val="00015DF6"/>
    <w:rsid w:val="00016165"/>
    <w:rsid w:val="00016ABD"/>
    <w:rsid w:val="000178E7"/>
    <w:rsid w:val="00017A24"/>
    <w:rsid w:val="00017F6D"/>
    <w:rsid w:val="0002040F"/>
    <w:rsid w:val="00020BC3"/>
    <w:rsid w:val="00020DFE"/>
    <w:rsid w:val="00021C1B"/>
    <w:rsid w:val="00022179"/>
    <w:rsid w:val="00022C3D"/>
    <w:rsid w:val="00024034"/>
    <w:rsid w:val="00024CA0"/>
    <w:rsid w:val="000252D6"/>
    <w:rsid w:val="0002534A"/>
    <w:rsid w:val="00027887"/>
    <w:rsid w:val="00030A05"/>
    <w:rsid w:val="0003120B"/>
    <w:rsid w:val="00031489"/>
    <w:rsid w:val="00033025"/>
    <w:rsid w:val="000340F9"/>
    <w:rsid w:val="0003417C"/>
    <w:rsid w:val="0003420A"/>
    <w:rsid w:val="0003481E"/>
    <w:rsid w:val="00034CA8"/>
    <w:rsid w:val="00035AD5"/>
    <w:rsid w:val="00036025"/>
    <w:rsid w:val="00036E6D"/>
    <w:rsid w:val="00037418"/>
    <w:rsid w:val="00037FE2"/>
    <w:rsid w:val="00040594"/>
    <w:rsid w:val="00040D4B"/>
    <w:rsid w:val="00040E34"/>
    <w:rsid w:val="000419D1"/>
    <w:rsid w:val="000422B0"/>
    <w:rsid w:val="0004245A"/>
    <w:rsid w:val="00042479"/>
    <w:rsid w:val="00043324"/>
    <w:rsid w:val="00043405"/>
    <w:rsid w:val="00043429"/>
    <w:rsid w:val="00043F6C"/>
    <w:rsid w:val="00044D7D"/>
    <w:rsid w:val="0004547C"/>
    <w:rsid w:val="00045D49"/>
    <w:rsid w:val="000469EA"/>
    <w:rsid w:val="00047400"/>
    <w:rsid w:val="00047EB6"/>
    <w:rsid w:val="00050120"/>
    <w:rsid w:val="0005040F"/>
    <w:rsid w:val="00051205"/>
    <w:rsid w:val="000512E6"/>
    <w:rsid w:val="000521B0"/>
    <w:rsid w:val="00054802"/>
    <w:rsid w:val="00054D7C"/>
    <w:rsid w:val="00055533"/>
    <w:rsid w:val="00055BE0"/>
    <w:rsid w:val="000560DD"/>
    <w:rsid w:val="00056CD2"/>
    <w:rsid w:val="000572D9"/>
    <w:rsid w:val="00057F1E"/>
    <w:rsid w:val="000605B2"/>
    <w:rsid w:val="000615E7"/>
    <w:rsid w:val="00061C33"/>
    <w:rsid w:val="00062121"/>
    <w:rsid w:val="00062476"/>
    <w:rsid w:val="00064176"/>
    <w:rsid w:val="0006456F"/>
    <w:rsid w:val="000662DD"/>
    <w:rsid w:val="0006654C"/>
    <w:rsid w:val="00067A65"/>
    <w:rsid w:val="000705BC"/>
    <w:rsid w:val="00070E65"/>
    <w:rsid w:val="00071299"/>
    <w:rsid w:val="000712FD"/>
    <w:rsid w:val="000713BA"/>
    <w:rsid w:val="000718AF"/>
    <w:rsid w:val="0007246F"/>
    <w:rsid w:val="0007264F"/>
    <w:rsid w:val="00073002"/>
    <w:rsid w:val="0007323A"/>
    <w:rsid w:val="00074A97"/>
    <w:rsid w:val="00076237"/>
    <w:rsid w:val="00077A72"/>
    <w:rsid w:val="00081076"/>
    <w:rsid w:val="00081642"/>
    <w:rsid w:val="00083039"/>
    <w:rsid w:val="000836E6"/>
    <w:rsid w:val="000846C8"/>
    <w:rsid w:val="00084CD5"/>
    <w:rsid w:val="00086B39"/>
    <w:rsid w:val="00086F68"/>
    <w:rsid w:val="00093144"/>
    <w:rsid w:val="00093210"/>
    <w:rsid w:val="00093B21"/>
    <w:rsid w:val="0009447B"/>
    <w:rsid w:val="00094729"/>
    <w:rsid w:val="000949F4"/>
    <w:rsid w:val="00095056"/>
    <w:rsid w:val="000953BB"/>
    <w:rsid w:val="0009547D"/>
    <w:rsid w:val="00095C35"/>
    <w:rsid w:val="00097DE7"/>
    <w:rsid w:val="000A0EAE"/>
    <w:rsid w:val="000A2920"/>
    <w:rsid w:val="000A3523"/>
    <w:rsid w:val="000A41E0"/>
    <w:rsid w:val="000A430A"/>
    <w:rsid w:val="000A4372"/>
    <w:rsid w:val="000A4841"/>
    <w:rsid w:val="000A5370"/>
    <w:rsid w:val="000A5C89"/>
    <w:rsid w:val="000A6733"/>
    <w:rsid w:val="000A709B"/>
    <w:rsid w:val="000A70FF"/>
    <w:rsid w:val="000A7110"/>
    <w:rsid w:val="000A7DE8"/>
    <w:rsid w:val="000B0E40"/>
    <w:rsid w:val="000B1306"/>
    <w:rsid w:val="000B2700"/>
    <w:rsid w:val="000B369B"/>
    <w:rsid w:val="000B3F8A"/>
    <w:rsid w:val="000B4D9C"/>
    <w:rsid w:val="000B54F0"/>
    <w:rsid w:val="000B5DAE"/>
    <w:rsid w:val="000B5E5D"/>
    <w:rsid w:val="000B63B6"/>
    <w:rsid w:val="000B651C"/>
    <w:rsid w:val="000B6801"/>
    <w:rsid w:val="000B6949"/>
    <w:rsid w:val="000B6ACD"/>
    <w:rsid w:val="000B7F15"/>
    <w:rsid w:val="000C0B32"/>
    <w:rsid w:val="000C0B7F"/>
    <w:rsid w:val="000C134B"/>
    <w:rsid w:val="000C1D00"/>
    <w:rsid w:val="000C2698"/>
    <w:rsid w:val="000C26C9"/>
    <w:rsid w:val="000C33EB"/>
    <w:rsid w:val="000C3FAA"/>
    <w:rsid w:val="000C422D"/>
    <w:rsid w:val="000C4CB3"/>
    <w:rsid w:val="000C51A8"/>
    <w:rsid w:val="000C5D9B"/>
    <w:rsid w:val="000C6468"/>
    <w:rsid w:val="000C64C1"/>
    <w:rsid w:val="000C6CD2"/>
    <w:rsid w:val="000C79D4"/>
    <w:rsid w:val="000D04CC"/>
    <w:rsid w:val="000D064C"/>
    <w:rsid w:val="000D066B"/>
    <w:rsid w:val="000D0D1D"/>
    <w:rsid w:val="000D0DF6"/>
    <w:rsid w:val="000D265D"/>
    <w:rsid w:val="000D2EB1"/>
    <w:rsid w:val="000D31D1"/>
    <w:rsid w:val="000D3233"/>
    <w:rsid w:val="000D33E4"/>
    <w:rsid w:val="000D3E52"/>
    <w:rsid w:val="000D5099"/>
    <w:rsid w:val="000D655C"/>
    <w:rsid w:val="000D6FE8"/>
    <w:rsid w:val="000E0C58"/>
    <w:rsid w:val="000E0EFD"/>
    <w:rsid w:val="000E1523"/>
    <w:rsid w:val="000E1D1B"/>
    <w:rsid w:val="000E1DEA"/>
    <w:rsid w:val="000E207B"/>
    <w:rsid w:val="000E24C2"/>
    <w:rsid w:val="000E2BE8"/>
    <w:rsid w:val="000E2FAE"/>
    <w:rsid w:val="000E4969"/>
    <w:rsid w:val="000E4D3F"/>
    <w:rsid w:val="000E5D2E"/>
    <w:rsid w:val="000E5D92"/>
    <w:rsid w:val="000E5F2A"/>
    <w:rsid w:val="000E64A5"/>
    <w:rsid w:val="000E6A9A"/>
    <w:rsid w:val="000E7CDC"/>
    <w:rsid w:val="000E7EB7"/>
    <w:rsid w:val="000E7FE7"/>
    <w:rsid w:val="000F0BB7"/>
    <w:rsid w:val="000F19CC"/>
    <w:rsid w:val="000F396C"/>
    <w:rsid w:val="000F5474"/>
    <w:rsid w:val="000F6094"/>
    <w:rsid w:val="000F646D"/>
    <w:rsid w:val="000F6F3B"/>
    <w:rsid w:val="00100124"/>
    <w:rsid w:val="001019D9"/>
    <w:rsid w:val="00102056"/>
    <w:rsid w:val="0010275B"/>
    <w:rsid w:val="00102FA9"/>
    <w:rsid w:val="00104C59"/>
    <w:rsid w:val="00106AD0"/>
    <w:rsid w:val="001071D7"/>
    <w:rsid w:val="00107348"/>
    <w:rsid w:val="00107876"/>
    <w:rsid w:val="00107E83"/>
    <w:rsid w:val="00110F8D"/>
    <w:rsid w:val="0011102D"/>
    <w:rsid w:val="00112AD8"/>
    <w:rsid w:val="00113474"/>
    <w:rsid w:val="00113BF3"/>
    <w:rsid w:val="00113F26"/>
    <w:rsid w:val="001149F0"/>
    <w:rsid w:val="00114DAC"/>
    <w:rsid w:val="00114F5E"/>
    <w:rsid w:val="001156B2"/>
    <w:rsid w:val="001156CF"/>
    <w:rsid w:val="00115D0A"/>
    <w:rsid w:val="0011658B"/>
    <w:rsid w:val="00117242"/>
    <w:rsid w:val="0011731E"/>
    <w:rsid w:val="00117CFF"/>
    <w:rsid w:val="001208FC"/>
    <w:rsid w:val="00120C39"/>
    <w:rsid w:val="001218C4"/>
    <w:rsid w:val="0012194B"/>
    <w:rsid w:val="00122151"/>
    <w:rsid w:val="00122340"/>
    <w:rsid w:val="001226C9"/>
    <w:rsid w:val="0012399B"/>
    <w:rsid w:val="0012492A"/>
    <w:rsid w:val="00124E92"/>
    <w:rsid w:val="001255DC"/>
    <w:rsid w:val="001259C3"/>
    <w:rsid w:val="00125ACB"/>
    <w:rsid w:val="00126366"/>
    <w:rsid w:val="00126884"/>
    <w:rsid w:val="00126999"/>
    <w:rsid w:val="00126B84"/>
    <w:rsid w:val="001304FE"/>
    <w:rsid w:val="00130AF8"/>
    <w:rsid w:val="00131173"/>
    <w:rsid w:val="0013183F"/>
    <w:rsid w:val="00131926"/>
    <w:rsid w:val="00131C4D"/>
    <w:rsid w:val="001328AD"/>
    <w:rsid w:val="00132EEC"/>
    <w:rsid w:val="00133781"/>
    <w:rsid w:val="00133F29"/>
    <w:rsid w:val="00134225"/>
    <w:rsid w:val="001354A2"/>
    <w:rsid w:val="00136D98"/>
    <w:rsid w:val="00137678"/>
    <w:rsid w:val="00141033"/>
    <w:rsid w:val="001429BA"/>
    <w:rsid w:val="00144CE5"/>
    <w:rsid w:val="00146BF4"/>
    <w:rsid w:val="00146C94"/>
    <w:rsid w:val="00147C52"/>
    <w:rsid w:val="00151479"/>
    <w:rsid w:val="001528C9"/>
    <w:rsid w:val="001531CB"/>
    <w:rsid w:val="001544AE"/>
    <w:rsid w:val="0015547D"/>
    <w:rsid w:val="0015575F"/>
    <w:rsid w:val="00156DA9"/>
    <w:rsid w:val="00161344"/>
    <w:rsid w:val="00161BAF"/>
    <w:rsid w:val="0016317F"/>
    <w:rsid w:val="001641CE"/>
    <w:rsid w:val="00164664"/>
    <w:rsid w:val="001647BB"/>
    <w:rsid w:val="00165A8A"/>
    <w:rsid w:val="00165B27"/>
    <w:rsid w:val="00165D53"/>
    <w:rsid w:val="00166981"/>
    <w:rsid w:val="00166EE0"/>
    <w:rsid w:val="00167794"/>
    <w:rsid w:val="0016787E"/>
    <w:rsid w:val="00167BF0"/>
    <w:rsid w:val="00170C7A"/>
    <w:rsid w:val="00170F02"/>
    <w:rsid w:val="00170FA9"/>
    <w:rsid w:val="001717BA"/>
    <w:rsid w:val="0017310B"/>
    <w:rsid w:val="001739A5"/>
    <w:rsid w:val="001741A7"/>
    <w:rsid w:val="0017477C"/>
    <w:rsid w:val="00174855"/>
    <w:rsid w:val="00176A3C"/>
    <w:rsid w:val="00176B21"/>
    <w:rsid w:val="0017771A"/>
    <w:rsid w:val="00180180"/>
    <w:rsid w:val="00180FB5"/>
    <w:rsid w:val="00182164"/>
    <w:rsid w:val="001822ED"/>
    <w:rsid w:val="00182BEC"/>
    <w:rsid w:val="00182D73"/>
    <w:rsid w:val="0018338C"/>
    <w:rsid w:val="001834A9"/>
    <w:rsid w:val="0018602D"/>
    <w:rsid w:val="0018742A"/>
    <w:rsid w:val="00187FF1"/>
    <w:rsid w:val="0019040C"/>
    <w:rsid w:val="001908C1"/>
    <w:rsid w:val="00191B90"/>
    <w:rsid w:val="00192347"/>
    <w:rsid w:val="0019236B"/>
    <w:rsid w:val="00192E33"/>
    <w:rsid w:val="001937FA"/>
    <w:rsid w:val="001948FA"/>
    <w:rsid w:val="00194B59"/>
    <w:rsid w:val="00194F02"/>
    <w:rsid w:val="00195C31"/>
    <w:rsid w:val="00196B61"/>
    <w:rsid w:val="001971B7"/>
    <w:rsid w:val="001A03BD"/>
    <w:rsid w:val="001A058E"/>
    <w:rsid w:val="001A1C43"/>
    <w:rsid w:val="001A1D81"/>
    <w:rsid w:val="001A2483"/>
    <w:rsid w:val="001A2DC0"/>
    <w:rsid w:val="001A3114"/>
    <w:rsid w:val="001A35B3"/>
    <w:rsid w:val="001A3F0B"/>
    <w:rsid w:val="001A4530"/>
    <w:rsid w:val="001A496A"/>
    <w:rsid w:val="001A5810"/>
    <w:rsid w:val="001A6C17"/>
    <w:rsid w:val="001A7126"/>
    <w:rsid w:val="001B0318"/>
    <w:rsid w:val="001B21F2"/>
    <w:rsid w:val="001B2BD4"/>
    <w:rsid w:val="001B2E54"/>
    <w:rsid w:val="001B3747"/>
    <w:rsid w:val="001B387E"/>
    <w:rsid w:val="001B3D51"/>
    <w:rsid w:val="001B560D"/>
    <w:rsid w:val="001B5F2D"/>
    <w:rsid w:val="001B68B4"/>
    <w:rsid w:val="001B6DBC"/>
    <w:rsid w:val="001B7A19"/>
    <w:rsid w:val="001C05AB"/>
    <w:rsid w:val="001C0645"/>
    <w:rsid w:val="001C07CE"/>
    <w:rsid w:val="001C0D81"/>
    <w:rsid w:val="001C129E"/>
    <w:rsid w:val="001C1678"/>
    <w:rsid w:val="001C17DD"/>
    <w:rsid w:val="001C27F9"/>
    <w:rsid w:val="001C48B6"/>
    <w:rsid w:val="001C58CA"/>
    <w:rsid w:val="001C668D"/>
    <w:rsid w:val="001C7383"/>
    <w:rsid w:val="001D087D"/>
    <w:rsid w:val="001D09D5"/>
    <w:rsid w:val="001D0C41"/>
    <w:rsid w:val="001D0CD4"/>
    <w:rsid w:val="001D1482"/>
    <w:rsid w:val="001D1A9D"/>
    <w:rsid w:val="001D1E35"/>
    <w:rsid w:val="001D2C0D"/>
    <w:rsid w:val="001D3C0F"/>
    <w:rsid w:val="001D48C8"/>
    <w:rsid w:val="001D4EA1"/>
    <w:rsid w:val="001D70BD"/>
    <w:rsid w:val="001D754E"/>
    <w:rsid w:val="001E0B9C"/>
    <w:rsid w:val="001E10C8"/>
    <w:rsid w:val="001E16AE"/>
    <w:rsid w:val="001E20AB"/>
    <w:rsid w:val="001E356D"/>
    <w:rsid w:val="001E3FB1"/>
    <w:rsid w:val="001E52C1"/>
    <w:rsid w:val="001E6666"/>
    <w:rsid w:val="001E67D1"/>
    <w:rsid w:val="001E69E4"/>
    <w:rsid w:val="001E7EB8"/>
    <w:rsid w:val="001F0D96"/>
    <w:rsid w:val="001F0E4E"/>
    <w:rsid w:val="001F0FBF"/>
    <w:rsid w:val="001F13A2"/>
    <w:rsid w:val="001F1CAC"/>
    <w:rsid w:val="001F2331"/>
    <w:rsid w:val="001F23A7"/>
    <w:rsid w:val="001F460C"/>
    <w:rsid w:val="001F5CFD"/>
    <w:rsid w:val="001F7864"/>
    <w:rsid w:val="00200D55"/>
    <w:rsid w:val="002024EC"/>
    <w:rsid w:val="00203615"/>
    <w:rsid w:val="00204FB7"/>
    <w:rsid w:val="002053C2"/>
    <w:rsid w:val="00206504"/>
    <w:rsid w:val="0020664F"/>
    <w:rsid w:val="00206A90"/>
    <w:rsid w:val="00206DB0"/>
    <w:rsid w:val="002117DA"/>
    <w:rsid w:val="00212B0D"/>
    <w:rsid w:val="00212DA6"/>
    <w:rsid w:val="00213DCF"/>
    <w:rsid w:val="0021521B"/>
    <w:rsid w:val="00215591"/>
    <w:rsid w:val="002157E0"/>
    <w:rsid w:val="00215EC4"/>
    <w:rsid w:val="002164D3"/>
    <w:rsid w:val="00220EE5"/>
    <w:rsid w:val="00221897"/>
    <w:rsid w:val="0022264A"/>
    <w:rsid w:val="00223BC6"/>
    <w:rsid w:val="00223E61"/>
    <w:rsid w:val="00224170"/>
    <w:rsid w:val="00225357"/>
    <w:rsid w:val="0022571B"/>
    <w:rsid w:val="00225913"/>
    <w:rsid w:val="00226596"/>
    <w:rsid w:val="00227DDC"/>
    <w:rsid w:val="00230218"/>
    <w:rsid w:val="00230F33"/>
    <w:rsid w:val="00231413"/>
    <w:rsid w:val="00233ECC"/>
    <w:rsid w:val="002358A4"/>
    <w:rsid w:val="00235901"/>
    <w:rsid w:val="00236648"/>
    <w:rsid w:val="0023670C"/>
    <w:rsid w:val="00237AF8"/>
    <w:rsid w:val="00240678"/>
    <w:rsid w:val="00240B69"/>
    <w:rsid w:val="0024170C"/>
    <w:rsid w:val="002419AF"/>
    <w:rsid w:val="00241AC1"/>
    <w:rsid w:val="00241B12"/>
    <w:rsid w:val="00241DCF"/>
    <w:rsid w:val="00241EFD"/>
    <w:rsid w:val="0024368A"/>
    <w:rsid w:val="00243998"/>
    <w:rsid w:val="00243A3D"/>
    <w:rsid w:val="002440A7"/>
    <w:rsid w:val="00244144"/>
    <w:rsid w:val="0024420F"/>
    <w:rsid w:val="0024471A"/>
    <w:rsid w:val="002448C4"/>
    <w:rsid w:val="00244BF5"/>
    <w:rsid w:val="002451F8"/>
    <w:rsid w:val="00247F28"/>
    <w:rsid w:val="00251147"/>
    <w:rsid w:val="00251FE3"/>
    <w:rsid w:val="002523D8"/>
    <w:rsid w:val="00252E27"/>
    <w:rsid w:val="00253725"/>
    <w:rsid w:val="00253A56"/>
    <w:rsid w:val="00253F9D"/>
    <w:rsid w:val="002547EA"/>
    <w:rsid w:val="00255151"/>
    <w:rsid w:val="0025586B"/>
    <w:rsid w:val="00255F9B"/>
    <w:rsid w:val="00256853"/>
    <w:rsid w:val="0025715E"/>
    <w:rsid w:val="002576DC"/>
    <w:rsid w:val="002577CD"/>
    <w:rsid w:val="0025794D"/>
    <w:rsid w:val="0026170C"/>
    <w:rsid w:val="00262844"/>
    <w:rsid w:val="00262F76"/>
    <w:rsid w:val="00264632"/>
    <w:rsid w:val="002646CD"/>
    <w:rsid w:val="002665E8"/>
    <w:rsid w:val="00266A75"/>
    <w:rsid w:val="002672BB"/>
    <w:rsid w:val="00267B39"/>
    <w:rsid w:val="00270258"/>
    <w:rsid w:val="0027070D"/>
    <w:rsid w:val="002712F3"/>
    <w:rsid w:val="00271E93"/>
    <w:rsid w:val="00272C1F"/>
    <w:rsid w:val="00272D4E"/>
    <w:rsid w:val="00273D8C"/>
    <w:rsid w:val="002742F4"/>
    <w:rsid w:val="0027578E"/>
    <w:rsid w:val="00276E2A"/>
    <w:rsid w:val="002800CC"/>
    <w:rsid w:val="00281A77"/>
    <w:rsid w:val="00282260"/>
    <w:rsid w:val="002824BF"/>
    <w:rsid w:val="00282589"/>
    <w:rsid w:val="0028264D"/>
    <w:rsid w:val="00282ACC"/>
    <w:rsid w:val="002834D9"/>
    <w:rsid w:val="002836C3"/>
    <w:rsid w:val="002845E7"/>
    <w:rsid w:val="002857C9"/>
    <w:rsid w:val="0028592B"/>
    <w:rsid w:val="00285D00"/>
    <w:rsid w:val="00285E7A"/>
    <w:rsid w:val="002867EE"/>
    <w:rsid w:val="0028755F"/>
    <w:rsid w:val="00287618"/>
    <w:rsid w:val="002877B9"/>
    <w:rsid w:val="0028780D"/>
    <w:rsid w:val="00290037"/>
    <w:rsid w:val="00290424"/>
    <w:rsid w:val="00290695"/>
    <w:rsid w:val="00291FE7"/>
    <w:rsid w:val="00292059"/>
    <w:rsid w:val="00293178"/>
    <w:rsid w:val="00293598"/>
    <w:rsid w:val="00294228"/>
    <w:rsid w:val="002942A4"/>
    <w:rsid w:val="0029574E"/>
    <w:rsid w:val="00296159"/>
    <w:rsid w:val="00296F5A"/>
    <w:rsid w:val="002A0760"/>
    <w:rsid w:val="002A29B1"/>
    <w:rsid w:val="002A2C02"/>
    <w:rsid w:val="002A2F35"/>
    <w:rsid w:val="002A35D7"/>
    <w:rsid w:val="002A5BF2"/>
    <w:rsid w:val="002A6449"/>
    <w:rsid w:val="002A6825"/>
    <w:rsid w:val="002B0524"/>
    <w:rsid w:val="002B0C4B"/>
    <w:rsid w:val="002B3069"/>
    <w:rsid w:val="002B40D4"/>
    <w:rsid w:val="002B4E9D"/>
    <w:rsid w:val="002B529B"/>
    <w:rsid w:val="002B5301"/>
    <w:rsid w:val="002B5444"/>
    <w:rsid w:val="002B5931"/>
    <w:rsid w:val="002B5AD6"/>
    <w:rsid w:val="002B5FC0"/>
    <w:rsid w:val="002C0048"/>
    <w:rsid w:val="002C0241"/>
    <w:rsid w:val="002C05D4"/>
    <w:rsid w:val="002C2990"/>
    <w:rsid w:val="002C31DB"/>
    <w:rsid w:val="002C36BC"/>
    <w:rsid w:val="002C3D97"/>
    <w:rsid w:val="002C403F"/>
    <w:rsid w:val="002C5A72"/>
    <w:rsid w:val="002C7EE9"/>
    <w:rsid w:val="002D09B8"/>
    <w:rsid w:val="002D2835"/>
    <w:rsid w:val="002D2D3E"/>
    <w:rsid w:val="002D2FEC"/>
    <w:rsid w:val="002D3582"/>
    <w:rsid w:val="002D38B8"/>
    <w:rsid w:val="002D46B2"/>
    <w:rsid w:val="002D56DD"/>
    <w:rsid w:val="002D592D"/>
    <w:rsid w:val="002D5B06"/>
    <w:rsid w:val="002D5F39"/>
    <w:rsid w:val="002D6019"/>
    <w:rsid w:val="002D7434"/>
    <w:rsid w:val="002D7BA3"/>
    <w:rsid w:val="002E0477"/>
    <w:rsid w:val="002E123D"/>
    <w:rsid w:val="002E1A16"/>
    <w:rsid w:val="002E1A73"/>
    <w:rsid w:val="002E2620"/>
    <w:rsid w:val="002E2663"/>
    <w:rsid w:val="002E2671"/>
    <w:rsid w:val="002E3056"/>
    <w:rsid w:val="002E46D2"/>
    <w:rsid w:val="002E47CC"/>
    <w:rsid w:val="002E4DAA"/>
    <w:rsid w:val="002E511A"/>
    <w:rsid w:val="002E55E8"/>
    <w:rsid w:val="002E5BD1"/>
    <w:rsid w:val="002E603D"/>
    <w:rsid w:val="002E64FF"/>
    <w:rsid w:val="002F0C71"/>
    <w:rsid w:val="002F22D0"/>
    <w:rsid w:val="002F2AFC"/>
    <w:rsid w:val="002F3305"/>
    <w:rsid w:val="002F3E99"/>
    <w:rsid w:val="002F3EB2"/>
    <w:rsid w:val="002F501C"/>
    <w:rsid w:val="002F538C"/>
    <w:rsid w:val="002F576A"/>
    <w:rsid w:val="002F7111"/>
    <w:rsid w:val="002F786D"/>
    <w:rsid w:val="00300885"/>
    <w:rsid w:val="0030148F"/>
    <w:rsid w:val="00303CE6"/>
    <w:rsid w:val="00305E83"/>
    <w:rsid w:val="00306165"/>
    <w:rsid w:val="003066B1"/>
    <w:rsid w:val="00306751"/>
    <w:rsid w:val="003072D9"/>
    <w:rsid w:val="00307C8C"/>
    <w:rsid w:val="00310728"/>
    <w:rsid w:val="00310A54"/>
    <w:rsid w:val="00310F5E"/>
    <w:rsid w:val="00311EED"/>
    <w:rsid w:val="00312F03"/>
    <w:rsid w:val="00314783"/>
    <w:rsid w:val="003157D3"/>
    <w:rsid w:val="00316382"/>
    <w:rsid w:val="003170A3"/>
    <w:rsid w:val="003170DD"/>
    <w:rsid w:val="00317320"/>
    <w:rsid w:val="00317E17"/>
    <w:rsid w:val="00317E41"/>
    <w:rsid w:val="00317FB8"/>
    <w:rsid w:val="00320B3D"/>
    <w:rsid w:val="00321D2C"/>
    <w:rsid w:val="0032206B"/>
    <w:rsid w:val="003221AC"/>
    <w:rsid w:val="003222CA"/>
    <w:rsid w:val="00322FF7"/>
    <w:rsid w:val="003234CB"/>
    <w:rsid w:val="00324D35"/>
    <w:rsid w:val="003251DA"/>
    <w:rsid w:val="003279A3"/>
    <w:rsid w:val="00327EC7"/>
    <w:rsid w:val="00330A1B"/>
    <w:rsid w:val="00331F3D"/>
    <w:rsid w:val="0033232C"/>
    <w:rsid w:val="00332726"/>
    <w:rsid w:val="0033314D"/>
    <w:rsid w:val="003336D0"/>
    <w:rsid w:val="00333D7E"/>
    <w:rsid w:val="00334F9D"/>
    <w:rsid w:val="003352D1"/>
    <w:rsid w:val="00335824"/>
    <w:rsid w:val="00335D5D"/>
    <w:rsid w:val="00336AC4"/>
    <w:rsid w:val="0034037B"/>
    <w:rsid w:val="003407DF"/>
    <w:rsid w:val="00340C0A"/>
    <w:rsid w:val="003423B0"/>
    <w:rsid w:val="0034391D"/>
    <w:rsid w:val="0034455C"/>
    <w:rsid w:val="00344680"/>
    <w:rsid w:val="00345166"/>
    <w:rsid w:val="0034535E"/>
    <w:rsid w:val="0034577F"/>
    <w:rsid w:val="00347A14"/>
    <w:rsid w:val="00350713"/>
    <w:rsid w:val="003508D3"/>
    <w:rsid w:val="00350AD5"/>
    <w:rsid w:val="00350D2D"/>
    <w:rsid w:val="00351317"/>
    <w:rsid w:val="003519D4"/>
    <w:rsid w:val="00351E87"/>
    <w:rsid w:val="00352EC3"/>
    <w:rsid w:val="0035343A"/>
    <w:rsid w:val="0035431D"/>
    <w:rsid w:val="00354E8A"/>
    <w:rsid w:val="0035613B"/>
    <w:rsid w:val="00356BE0"/>
    <w:rsid w:val="003602DA"/>
    <w:rsid w:val="00361F2B"/>
    <w:rsid w:val="0036298A"/>
    <w:rsid w:val="0036345C"/>
    <w:rsid w:val="003641EC"/>
    <w:rsid w:val="00364646"/>
    <w:rsid w:val="00364F49"/>
    <w:rsid w:val="00365260"/>
    <w:rsid w:val="00365720"/>
    <w:rsid w:val="003668D5"/>
    <w:rsid w:val="00366986"/>
    <w:rsid w:val="003674EC"/>
    <w:rsid w:val="00367A9D"/>
    <w:rsid w:val="00370636"/>
    <w:rsid w:val="003716B4"/>
    <w:rsid w:val="00371CED"/>
    <w:rsid w:val="00372613"/>
    <w:rsid w:val="00372BD1"/>
    <w:rsid w:val="00372C1A"/>
    <w:rsid w:val="003730F3"/>
    <w:rsid w:val="00373D2E"/>
    <w:rsid w:val="003749EB"/>
    <w:rsid w:val="00374ACE"/>
    <w:rsid w:val="003750BE"/>
    <w:rsid w:val="00375B95"/>
    <w:rsid w:val="00375B9E"/>
    <w:rsid w:val="003761DB"/>
    <w:rsid w:val="00376A2D"/>
    <w:rsid w:val="00376D5D"/>
    <w:rsid w:val="003800A8"/>
    <w:rsid w:val="00380195"/>
    <w:rsid w:val="00380FDE"/>
    <w:rsid w:val="00382C0A"/>
    <w:rsid w:val="00383342"/>
    <w:rsid w:val="00383359"/>
    <w:rsid w:val="00385179"/>
    <w:rsid w:val="00385567"/>
    <w:rsid w:val="00386760"/>
    <w:rsid w:val="00386BFB"/>
    <w:rsid w:val="00386E06"/>
    <w:rsid w:val="0038703D"/>
    <w:rsid w:val="00387943"/>
    <w:rsid w:val="00390119"/>
    <w:rsid w:val="00390148"/>
    <w:rsid w:val="0039080F"/>
    <w:rsid w:val="0039102D"/>
    <w:rsid w:val="003910FA"/>
    <w:rsid w:val="003912D5"/>
    <w:rsid w:val="003924D8"/>
    <w:rsid w:val="003926F0"/>
    <w:rsid w:val="00392C09"/>
    <w:rsid w:val="003931A5"/>
    <w:rsid w:val="00393E2A"/>
    <w:rsid w:val="003942D6"/>
    <w:rsid w:val="00394AFC"/>
    <w:rsid w:val="003959A2"/>
    <w:rsid w:val="003A001A"/>
    <w:rsid w:val="003A1208"/>
    <w:rsid w:val="003A17D9"/>
    <w:rsid w:val="003A1BA3"/>
    <w:rsid w:val="003A2A83"/>
    <w:rsid w:val="003A2CE7"/>
    <w:rsid w:val="003A384F"/>
    <w:rsid w:val="003A48D0"/>
    <w:rsid w:val="003B16C8"/>
    <w:rsid w:val="003B1845"/>
    <w:rsid w:val="003B2639"/>
    <w:rsid w:val="003B57D2"/>
    <w:rsid w:val="003B7795"/>
    <w:rsid w:val="003B79C3"/>
    <w:rsid w:val="003B7CD0"/>
    <w:rsid w:val="003C0B0E"/>
    <w:rsid w:val="003C1EDE"/>
    <w:rsid w:val="003C38EE"/>
    <w:rsid w:val="003C48B0"/>
    <w:rsid w:val="003C53A3"/>
    <w:rsid w:val="003C5A01"/>
    <w:rsid w:val="003C62DE"/>
    <w:rsid w:val="003C6B21"/>
    <w:rsid w:val="003C7482"/>
    <w:rsid w:val="003C7E47"/>
    <w:rsid w:val="003D0C71"/>
    <w:rsid w:val="003D0D8B"/>
    <w:rsid w:val="003D30A7"/>
    <w:rsid w:val="003D5B50"/>
    <w:rsid w:val="003D6C7A"/>
    <w:rsid w:val="003D72C2"/>
    <w:rsid w:val="003E069A"/>
    <w:rsid w:val="003E06ED"/>
    <w:rsid w:val="003E0AD3"/>
    <w:rsid w:val="003E0E2E"/>
    <w:rsid w:val="003E3324"/>
    <w:rsid w:val="003E3709"/>
    <w:rsid w:val="003E48CE"/>
    <w:rsid w:val="003E4976"/>
    <w:rsid w:val="003E4B55"/>
    <w:rsid w:val="003E51B6"/>
    <w:rsid w:val="003E5E8F"/>
    <w:rsid w:val="003E5F34"/>
    <w:rsid w:val="003E714F"/>
    <w:rsid w:val="003E732A"/>
    <w:rsid w:val="003F0E1A"/>
    <w:rsid w:val="003F0FA9"/>
    <w:rsid w:val="003F12C9"/>
    <w:rsid w:val="003F152E"/>
    <w:rsid w:val="003F30C0"/>
    <w:rsid w:val="003F5066"/>
    <w:rsid w:val="003F55BD"/>
    <w:rsid w:val="003F70A9"/>
    <w:rsid w:val="004001AE"/>
    <w:rsid w:val="00400A12"/>
    <w:rsid w:val="0040152F"/>
    <w:rsid w:val="004030BE"/>
    <w:rsid w:val="004033B5"/>
    <w:rsid w:val="00403AA0"/>
    <w:rsid w:val="00404617"/>
    <w:rsid w:val="00404E29"/>
    <w:rsid w:val="00405095"/>
    <w:rsid w:val="00405E02"/>
    <w:rsid w:val="004070AA"/>
    <w:rsid w:val="00407719"/>
    <w:rsid w:val="00407DBE"/>
    <w:rsid w:val="00410536"/>
    <w:rsid w:val="004115A4"/>
    <w:rsid w:val="00413108"/>
    <w:rsid w:val="00414309"/>
    <w:rsid w:val="0041645A"/>
    <w:rsid w:val="0041744C"/>
    <w:rsid w:val="00417E0E"/>
    <w:rsid w:val="004205DD"/>
    <w:rsid w:val="0042063F"/>
    <w:rsid w:val="0042152C"/>
    <w:rsid w:val="00421A75"/>
    <w:rsid w:val="004228C2"/>
    <w:rsid w:val="00422C02"/>
    <w:rsid w:val="004230B0"/>
    <w:rsid w:val="004237B3"/>
    <w:rsid w:val="00423EBF"/>
    <w:rsid w:val="00424915"/>
    <w:rsid w:val="004249BD"/>
    <w:rsid w:val="00424F8D"/>
    <w:rsid w:val="004261E3"/>
    <w:rsid w:val="00426579"/>
    <w:rsid w:val="00426EAA"/>
    <w:rsid w:val="00427588"/>
    <w:rsid w:val="004301F7"/>
    <w:rsid w:val="004329BD"/>
    <w:rsid w:val="004329F7"/>
    <w:rsid w:val="00432B35"/>
    <w:rsid w:val="00433742"/>
    <w:rsid w:val="00433B98"/>
    <w:rsid w:val="00433CCE"/>
    <w:rsid w:val="00433D29"/>
    <w:rsid w:val="00433EA8"/>
    <w:rsid w:val="00435384"/>
    <w:rsid w:val="00435758"/>
    <w:rsid w:val="00435940"/>
    <w:rsid w:val="0043697A"/>
    <w:rsid w:val="00436ED3"/>
    <w:rsid w:val="0043723A"/>
    <w:rsid w:val="0044034B"/>
    <w:rsid w:val="0044086C"/>
    <w:rsid w:val="00443D64"/>
    <w:rsid w:val="00444A96"/>
    <w:rsid w:val="00444BA5"/>
    <w:rsid w:val="00446A1E"/>
    <w:rsid w:val="00446B8A"/>
    <w:rsid w:val="004475CA"/>
    <w:rsid w:val="00447BC4"/>
    <w:rsid w:val="00447F95"/>
    <w:rsid w:val="00450106"/>
    <w:rsid w:val="00450178"/>
    <w:rsid w:val="0045038C"/>
    <w:rsid w:val="00451E17"/>
    <w:rsid w:val="004520B0"/>
    <w:rsid w:val="00453779"/>
    <w:rsid w:val="00454524"/>
    <w:rsid w:val="0045596F"/>
    <w:rsid w:val="00456D1D"/>
    <w:rsid w:val="00456E88"/>
    <w:rsid w:val="00456ED4"/>
    <w:rsid w:val="00457235"/>
    <w:rsid w:val="00457255"/>
    <w:rsid w:val="0045743D"/>
    <w:rsid w:val="004609AE"/>
    <w:rsid w:val="004619A7"/>
    <w:rsid w:val="00461DDC"/>
    <w:rsid w:val="00462AAE"/>
    <w:rsid w:val="0046432A"/>
    <w:rsid w:val="0046444E"/>
    <w:rsid w:val="004645E5"/>
    <w:rsid w:val="00464B5A"/>
    <w:rsid w:val="00464FA7"/>
    <w:rsid w:val="00465699"/>
    <w:rsid w:val="004665D3"/>
    <w:rsid w:val="00467911"/>
    <w:rsid w:val="0046793F"/>
    <w:rsid w:val="00467DF3"/>
    <w:rsid w:val="004704F3"/>
    <w:rsid w:val="00471E95"/>
    <w:rsid w:val="00471EE0"/>
    <w:rsid w:val="00472264"/>
    <w:rsid w:val="00473622"/>
    <w:rsid w:val="004738FC"/>
    <w:rsid w:val="00474472"/>
    <w:rsid w:val="00474F1D"/>
    <w:rsid w:val="00477A3B"/>
    <w:rsid w:val="00477B6F"/>
    <w:rsid w:val="00481A5D"/>
    <w:rsid w:val="00481BDF"/>
    <w:rsid w:val="004821A3"/>
    <w:rsid w:val="00482E26"/>
    <w:rsid w:val="00483A08"/>
    <w:rsid w:val="00484BF6"/>
    <w:rsid w:val="00484D2F"/>
    <w:rsid w:val="00486394"/>
    <w:rsid w:val="004876B1"/>
    <w:rsid w:val="00491B90"/>
    <w:rsid w:val="00492059"/>
    <w:rsid w:val="0049269B"/>
    <w:rsid w:val="00492FD4"/>
    <w:rsid w:val="0049498E"/>
    <w:rsid w:val="00494DC3"/>
    <w:rsid w:val="00495762"/>
    <w:rsid w:val="00495885"/>
    <w:rsid w:val="004959DE"/>
    <w:rsid w:val="00495DCF"/>
    <w:rsid w:val="00496715"/>
    <w:rsid w:val="00496CD6"/>
    <w:rsid w:val="00496D19"/>
    <w:rsid w:val="00497F69"/>
    <w:rsid w:val="004A026E"/>
    <w:rsid w:val="004A1278"/>
    <w:rsid w:val="004A1409"/>
    <w:rsid w:val="004A1FDC"/>
    <w:rsid w:val="004A26BB"/>
    <w:rsid w:val="004A508B"/>
    <w:rsid w:val="004A5248"/>
    <w:rsid w:val="004A5793"/>
    <w:rsid w:val="004A6783"/>
    <w:rsid w:val="004A7227"/>
    <w:rsid w:val="004B01C7"/>
    <w:rsid w:val="004B0BA5"/>
    <w:rsid w:val="004B15D7"/>
    <w:rsid w:val="004B2759"/>
    <w:rsid w:val="004B2A93"/>
    <w:rsid w:val="004B365C"/>
    <w:rsid w:val="004B3A07"/>
    <w:rsid w:val="004B451A"/>
    <w:rsid w:val="004B4A60"/>
    <w:rsid w:val="004B54CB"/>
    <w:rsid w:val="004B5C30"/>
    <w:rsid w:val="004B5E48"/>
    <w:rsid w:val="004B66A2"/>
    <w:rsid w:val="004B77D1"/>
    <w:rsid w:val="004B7AE9"/>
    <w:rsid w:val="004B7CB1"/>
    <w:rsid w:val="004C01C9"/>
    <w:rsid w:val="004C08B3"/>
    <w:rsid w:val="004C1573"/>
    <w:rsid w:val="004C1918"/>
    <w:rsid w:val="004C2110"/>
    <w:rsid w:val="004C2869"/>
    <w:rsid w:val="004C2AA5"/>
    <w:rsid w:val="004C45A0"/>
    <w:rsid w:val="004C4BF8"/>
    <w:rsid w:val="004C579A"/>
    <w:rsid w:val="004C59DC"/>
    <w:rsid w:val="004C7AFE"/>
    <w:rsid w:val="004D037C"/>
    <w:rsid w:val="004D0E30"/>
    <w:rsid w:val="004D1FE8"/>
    <w:rsid w:val="004D324B"/>
    <w:rsid w:val="004D79EB"/>
    <w:rsid w:val="004E0CAE"/>
    <w:rsid w:val="004E1286"/>
    <w:rsid w:val="004E2045"/>
    <w:rsid w:val="004E235F"/>
    <w:rsid w:val="004E3B7C"/>
    <w:rsid w:val="004E3F5B"/>
    <w:rsid w:val="004E4B55"/>
    <w:rsid w:val="004E631C"/>
    <w:rsid w:val="004E706B"/>
    <w:rsid w:val="004F0639"/>
    <w:rsid w:val="004F1E8D"/>
    <w:rsid w:val="004F1F6B"/>
    <w:rsid w:val="004F2FE3"/>
    <w:rsid w:val="004F4764"/>
    <w:rsid w:val="004F54DF"/>
    <w:rsid w:val="004F7076"/>
    <w:rsid w:val="004F7329"/>
    <w:rsid w:val="00500BD9"/>
    <w:rsid w:val="00503066"/>
    <w:rsid w:val="00503583"/>
    <w:rsid w:val="00504299"/>
    <w:rsid w:val="00504A90"/>
    <w:rsid w:val="0050516C"/>
    <w:rsid w:val="00506855"/>
    <w:rsid w:val="005073CC"/>
    <w:rsid w:val="005075AA"/>
    <w:rsid w:val="00507722"/>
    <w:rsid w:val="0050784A"/>
    <w:rsid w:val="00507ABC"/>
    <w:rsid w:val="00510699"/>
    <w:rsid w:val="00510C65"/>
    <w:rsid w:val="00510D7D"/>
    <w:rsid w:val="0051106C"/>
    <w:rsid w:val="005131FD"/>
    <w:rsid w:val="005136F9"/>
    <w:rsid w:val="00514EF4"/>
    <w:rsid w:val="00515006"/>
    <w:rsid w:val="0051616F"/>
    <w:rsid w:val="005165D4"/>
    <w:rsid w:val="0051771A"/>
    <w:rsid w:val="0052038A"/>
    <w:rsid w:val="00520FE7"/>
    <w:rsid w:val="00521E8A"/>
    <w:rsid w:val="00522CB3"/>
    <w:rsid w:val="00523A46"/>
    <w:rsid w:val="00525FD3"/>
    <w:rsid w:val="00526134"/>
    <w:rsid w:val="005263E6"/>
    <w:rsid w:val="00526BFD"/>
    <w:rsid w:val="005273B9"/>
    <w:rsid w:val="00527748"/>
    <w:rsid w:val="00530E7B"/>
    <w:rsid w:val="00530EB8"/>
    <w:rsid w:val="0053332D"/>
    <w:rsid w:val="005335F1"/>
    <w:rsid w:val="00533C26"/>
    <w:rsid w:val="00533F60"/>
    <w:rsid w:val="0053461B"/>
    <w:rsid w:val="00534D52"/>
    <w:rsid w:val="00535A56"/>
    <w:rsid w:val="00535DFB"/>
    <w:rsid w:val="00536E87"/>
    <w:rsid w:val="00540CB2"/>
    <w:rsid w:val="00540CCC"/>
    <w:rsid w:val="00542A57"/>
    <w:rsid w:val="00543128"/>
    <w:rsid w:val="005431F2"/>
    <w:rsid w:val="005433B6"/>
    <w:rsid w:val="00545C45"/>
    <w:rsid w:val="00545D5C"/>
    <w:rsid w:val="00547610"/>
    <w:rsid w:val="0054769B"/>
    <w:rsid w:val="00547821"/>
    <w:rsid w:val="00550D56"/>
    <w:rsid w:val="00554ACF"/>
    <w:rsid w:val="00555581"/>
    <w:rsid w:val="00555969"/>
    <w:rsid w:val="00555A4E"/>
    <w:rsid w:val="005566BB"/>
    <w:rsid w:val="00556845"/>
    <w:rsid w:val="00556DAE"/>
    <w:rsid w:val="00556DDE"/>
    <w:rsid w:val="00556E33"/>
    <w:rsid w:val="005604EA"/>
    <w:rsid w:val="005621EC"/>
    <w:rsid w:val="0056279A"/>
    <w:rsid w:val="00562981"/>
    <w:rsid w:val="00563227"/>
    <w:rsid w:val="005638CA"/>
    <w:rsid w:val="00563CA6"/>
    <w:rsid w:val="00563CF1"/>
    <w:rsid w:val="00563E38"/>
    <w:rsid w:val="00564094"/>
    <w:rsid w:val="005646AF"/>
    <w:rsid w:val="00564922"/>
    <w:rsid w:val="005655AE"/>
    <w:rsid w:val="00566032"/>
    <w:rsid w:val="00570135"/>
    <w:rsid w:val="00571275"/>
    <w:rsid w:val="00572F8F"/>
    <w:rsid w:val="0057340C"/>
    <w:rsid w:val="00573700"/>
    <w:rsid w:val="0057460A"/>
    <w:rsid w:val="005755C0"/>
    <w:rsid w:val="00575A14"/>
    <w:rsid w:val="005765FC"/>
    <w:rsid w:val="005770C2"/>
    <w:rsid w:val="005773D2"/>
    <w:rsid w:val="00577560"/>
    <w:rsid w:val="00577689"/>
    <w:rsid w:val="00577E99"/>
    <w:rsid w:val="005803B8"/>
    <w:rsid w:val="00580990"/>
    <w:rsid w:val="00581C82"/>
    <w:rsid w:val="00581E0D"/>
    <w:rsid w:val="00581FAC"/>
    <w:rsid w:val="005822B6"/>
    <w:rsid w:val="0058244F"/>
    <w:rsid w:val="00585A3C"/>
    <w:rsid w:val="00586546"/>
    <w:rsid w:val="005878EE"/>
    <w:rsid w:val="00587AA5"/>
    <w:rsid w:val="0059018F"/>
    <w:rsid w:val="00590AF2"/>
    <w:rsid w:val="005911F8"/>
    <w:rsid w:val="00591518"/>
    <w:rsid w:val="00591772"/>
    <w:rsid w:val="00591A7E"/>
    <w:rsid w:val="005925EE"/>
    <w:rsid w:val="00592980"/>
    <w:rsid w:val="00592F18"/>
    <w:rsid w:val="005952FF"/>
    <w:rsid w:val="0059595B"/>
    <w:rsid w:val="005A0480"/>
    <w:rsid w:val="005A0B00"/>
    <w:rsid w:val="005A12E8"/>
    <w:rsid w:val="005A1CD1"/>
    <w:rsid w:val="005A2869"/>
    <w:rsid w:val="005A2FDA"/>
    <w:rsid w:val="005A37B6"/>
    <w:rsid w:val="005A5098"/>
    <w:rsid w:val="005A552C"/>
    <w:rsid w:val="005A55F1"/>
    <w:rsid w:val="005A6463"/>
    <w:rsid w:val="005A6AC4"/>
    <w:rsid w:val="005A727F"/>
    <w:rsid w:val="005A79FC"/>
    <w:rsid w:val="005B1A7F"/>
    <w:rsid w:val="005B2898"/>
    <w:rsid w:val="005B2B94"/>
    <w:rsid w:val="005B2F8E"/>
    <w:rsid w:val="005B3943"/>
    <w:rsid w:val="005B3EAD"/>
    <w:rsid w:val="005B66F1"/>
    <w:rsid w:val="005B69E4"/>
    <w:rsid w:val="005B7E88"/>
    <w:rsid w:val="005B7F0F"/>
    <w:rsid w:val="005C14AE"/>
    <w:rsid w:val="005C1E0F"/>
    <w:rsid w:val="005C2DA5"/>
    <w:rsid w:val="005C37FA"/>
    <w:rsid w:val="005C3978"/>
    <w:rsid w:val="005C6202"/>
    <w:rsid w:val="005C6A56"/>
    <w:rsid w:val="005C7086"/>
    <w:rsid w:val="005C7D50"/>
    <w:rsid w:val="005D1D61"/>
    <w:rsid w:val="005D2564"/>
    <w:rsid w:val="005D2685"/>
    <w:rsid w:val="005D2804"/>
    <w:rsid w:val="005D54CF"/>
    <w:rsid w:val="005D5577"/>
    <w:rsid w:val="005D57B5"/>
    <w:rsid w:val="005D5E13"/>
    <w:rsid w:val="005D69FD"/>
    <w:rsid w:val="005D7BCD"/>
    <w:rsid w:val="005E08DF"/>
    <w:rsid w:val="005E0F18"/>
    <w:rsid w:val="005E1493"/>
    <w:rsid w:val="005E32B0"/>
    <w:rsid w:val="005E38CD"/>
    <w:rsid w:val="005E42EF"/>
    <w:rsid w:val="005E46BB"/>
    <w:rsid w:val="005E4A40"/>
    <w:rsid w:val="005E60B5"/>
    <w:rsid w:val="005E72F9"/>
    <w:rsid w:val="005F2BCE"/>
    <w:rsid w:val="005F2E45"/>
    <w:rsid w:val="005F357E"/>
    <w:rsid w:val="005F4008"/>
    <w:rsid w:val="005F40BB"/>
    <w:rsid w:val="005F4D59"/>
    <w:rsid w:val="005F51D3"/>
    <w:rsid w:val="005F5ADD"/>
    <w:rsid w:val="005F689D"/>
    <w:rsid w:val="005F7566"/>
    <w:rsid w:val="005F7B4A"/>
    <w:rsid w:val="00601009"/>
    <w:rsid w:val="00602C6B"/>
    <w:rsid w:val="00604607"/>
    <w:rsid w:val="006052F1"/>
    <w:rsid w:val="00605308"/>
    <w:rsid w:val="006054D6"/>
    <w:rsid w:val="006069B4"/>
    <w:rsid w:val="00607EEC"/>
    <w:rsid w:val="00610655"/>
    <w:rsid w:val="00610BC3"/>
    <w:rsid w:val="00612461"/>
    <w:rsid w:val="006127AA"/>
    <w:rsid w:val="00612E5C"/>
    <w:rsid w:val="00613F4F"/>
    <w:rsid w:val="00614172"/>
    <w:rsid w:val="00614849"/>
    <w:rsid w:val="006164E2"/>
    <w:rsid w:val="00616538"/>
    <w:rsid w:val="00616DAC"/>
    <w:rsid w:val="00616E33"/>
    <w:rsid w:val="00617571"/>
    <w:rsid w:val="006177AA"/>
    <w:rsid w:val="00621097"/>
    <w:rsid w:val="00622993"/>
    <w:rsid w:val="00623F85"/>
    <w:rsid w:val="00625F06"/>
    <w:rsid w:val="00626AB3"/>
    <w:rsid w:val="00630BB1"/>
    <w:rsid w:val="00632E00"/>
    <w:rsid w:val="006331D6"/>
    <w:rsid w:val="00633FC0"/>
    <w:rsid w:val="00634C92"/>
    <w:rsid w:val="00635021"/>
    <w:rsid w:val="00636170"/>
    <w:rsid w:val="006368B6"/>
    <w:rsid w:val="0063768E"/>
    <w:rsid w:val="00640AC4"/>
    <w:rsid w:val="00641E6C"/>
    <w:rsid w:val="00641F8D"/>
    <w:rsid w:val="006434BB"/>
    <w:rsid w:val="00644703"/>
    <w:rsid w:val="00646045"/>
    <w:rsid w:val="006472FE"/>
    <w:rsid w:val="0064756E"/>
    <w:rsid w:val="00647748"/>
    <w:rsid w:val="0065016E"/>
    <w:rsid w:val="00650B78"/>
    <w:rsid w:val="00650E06"/>
    <w:rsid w:val="0065120F"/>
    <w:rsid w:val="006520AA"/>
    <w:rsid w:val="00653FBB"/>
    <w:rsid w:val="006577FC"/>
    <w:rsid w:val="00657D93"/>
    <w:rsid w:val="00660181"/>
    <w:rsid w:val="00660403"/>
    <w:rsid w:val="0066067D"/>
    <w:rsid w:val="00661422"/>
    <w:rsid w:val="00661E5A"/>
    <w:rsid w:val="00661ECA"/>
    <w:rsid w:val="00662364"/>
    <w:rsid w:val="006625A4"/>
    <w:rsid w:val="00663F3F"/>
    <w:rsid w:val="00664714"/>
    <w:rsid w:val="00664915"/>
    <w:rsid w:val="00670686"/>
    <w:rsid w:val="00670739"/>
    <w:rsid w:val="00671008"/>
    <w:rsid w:val="006711F9"/>
    <w:rsid w:val="00671CB3"/>
    <w:rsid w:val="00672228"/>
    <w:rsid w:val="00672CF2"/>
    <w:rsid w:val="00672F57"/>
    <w:rsid w:val="00673136"/>
    <w:rsid w:val="00673211"/>
    <w:rsid w:val="006734CF"/>
    <w:rsid w:val="0067518D"/>
    <w:rsid w:val="00675265"/>
    <w:rsid w:val="00676277"/>
    <w:rsid w:val="006806AC"/>
    <w:rsid w:val="00681A52"/>
    <w:rsid w:val="00681EEC"/>
    <w:rsid w:val="00682673"/>
    <w:rsid w:val="00682919"/>
    <w:rsid w:val="0068322E"/>
    <w:rsid w:val="00683DEB"/>
    <w:rsid w:val="00684282"/>
    <w:rsid w:val="0068495C"/>
    <w:rsid w:val="00684A56"/>
    <w:rsid w:val="00684C52"/>
    <w:rsid w:val="006860FC"/>
    <w:rsid w:val="0068654D"/>
    <w:rsid w:val="00686F10"/>
    <w:rsid w:val="00687E64"/>
    <w:rsid w:val="00687F3A"/>
    <w:rsid w:val="0069092F"/>
    <w:rsid w:val="006916A5"/>
    <w:rsid w:val="00691B70"/>
    <w:rsid w:val="006946B0"/>
    <w:rsid w:val="00695E95"/>
    <w:rsid w:val="00695FE9"/>
    <w:rsid w:val="00696296"/>
    <w:rsid w:val="00696B18"/>
    <w:rsid w:val="00696F46"/>
    <w:rsid w:val="006971A4"/>
    <w:rsid w:val="00697F77"/>
    <w:rsid w:val="006A041B"/>
    <w:rsid w:val="006A090F"/>
    <w:rsid w:val="006A09F3"/>
    <w:rsid w:val="006A0BA5"/>
    <w:rsid w:val="006A22C1"/>
    <w:rsid w:val="006A24A2"/>
    <w:rsid w:val="006A289B"/>
    <w:rsid w:val="006A31EF"/>
    <w:rsid w:val="006A3FF2"/>
    <w:rsid w:val="006A45AD"/>
    <w:rsid w:val="006A466A"/>
    <w:rsid w:val="006A4F08"/>
    <w:rsid w:val="006A6CDE"/>
    <w:rsid w:val="006B02D5"/>
    <w:rsid w:val="006B0AFC"/>
    <w:rsid w:val="006B13E0"/>
    <w:rsid w:val="006B184D"/>
    <w:rsid w:val="006B1D59"/>
    <w:rsid w:val="006B1E06"/>
    <w:rsid w:val="006B38E3"/>
    <w:rsid w:val="006B4056"/>
    <w:rsid w:val="006B4D10"/>
    <w:rsid w:val="006B5E58"/>
    <w:rsid w:val="006B7747"/>
    <w:rsid w:val="006C1445"/>
    <w:rsid w:val="006C16BF"/>
    <w:rsid w:val="006C2776"/>
    <w:rsid w:val="006C2B27"/>
    <w:rsid w:val="006C335A"/>
    <w:rsid w:val="006C3BB4"/>
    <w:rsid w:val="006C403E"/>
    <w:rsid w:val="006C4210"/>
    <w:rsid w:val="006C4E19"/>
    <w:rsid w:val="006C5C9A"/>
    <w:rsid w:val="006C6266"/>
    <w:rsid w:val="006C65FD"/>
    <w:rsid w:val="006C6F7B"/>
    <w:rsid w:val="006C7826"/>
    <w:rsid w:val="006C7AD0"/>
    <w:rsid w:val="006C7CB8"/>
    <w:rsid w:val="006D0649"/>
    <w:rsid w:val="006D0DD7"/>
    <w:rsid w:val="006D17F8"/>
    <w:rsid w:val="006D25AF"/>
    <w:rsid w:val="006D2E93"/>
    <w:rsid w:val="006D446E"/>
    <w:rsid w:val="006D49FA"/>
    <w:rsid w:val="006D5EDB"/>
    <w:rsid w:val="006D6859"/>
    <w:rsid w:val="006D68B4"/>
    <w:rsid w:val="006D6C74"/>
    <w:rsid w:val="006D7297"/>
    <w:rsid w:val="006D77E9"/>
    <w:rsid w:val="006D7878"/>
    <w:rsid w:val="006E0065"/>
    <w:rsid w:val="006E04D5"/>
    <w:rsid w:val="006E0DCB"/>
    <w:rsid w:val="006E11E8"/>
    <w:rsid w:val="006E1201"/>
    <w:rsid w:val="006E13CE"/>
    <w:rsid w:val="006E17D2"/>
    <w:rsid w:val="006E265C"/>
    <w:rsid w:val="006E47E8"/>
    <w:rsid w:val="006E51F5"/>
    <w:rsid w:val="006E78B4"/>
    <w:rsid w:val="006E7CF0"/>
    <w:rsid w:val="006F0649"/>
    <w:rsid w:val="006F1510"/>
    <w:rsid w:val="006F1609"/>
    <w:rsid w:val="006F2AE6"/>
    <w:rsid w:val="006F4087"/>
    <w:rsid w:val="006F4773"/>
    <w:rsid w:val="006F47AF"/>
    <w:rsid w:val="006F4C12"/>
    <w:rsid w:val="006F4C13"/>
    <w:rsid w:val="006F4F3E"/>
    <w:rsid w:val="006F5078"/>
    <w:rsid w:val="006F50FF"/>
    <w:rsid w:val="006F5A9B"/>
    <w:rsid w:val="006F5DBC"/>
    <w:rsid w:val="006F6910"/>
    <w:rsid w:val="006F6CD0"/>
    <w:rsid w:val="006F7198"/>
    <w:rsid w:val="006F7C14"/>
    <w:rsid w:val="006F7C1F"/>
    <w:rsid w:val="006F7CC9"/>
    <w:rsid w:val="00700D0B"/>
    <w:rsid w:val="00700DE3"/>
    <w:rsid w:val="00700EEB"/>
    <w:rsid w:val="00701F0B"/>
    <w:rsid w:val="00702752"/>
    <w:rsid w:val="00702F14"/>
    <w:rsid w:val="0070391E"/>
    <w:rsid w:val="00703CD3"/>
    <w:rsid w:val="007044AE"/>
    <w:rsid w:val="00704B30"/>
    <w:rsid w:val="00706AF7"/>
    <w:rsid w:val="00707BB6"/>
    <w:rsid w:val="00710729"/>
    <w:rsid w:val="00711C96"/>
    <w:rsid w:val="00711CF9"/>
    <w:rsid w:val="007128A1"/>
    <w:rsid w:val="007131FD"/>
    <w:rsid w:val="00713C52"/>
    <w:rsid w:val="00714B24"/>
    <w:rsid w:val="007151B6"/>
    <w:rsid w:val="00715586"/>
    <w:rsid w:val="00715F2F"/>
    <w:rsid w:val="00716372"/>
    <w:rsid w:val="007171E4"/>
    <w:rsid w:val="00717455"/>
    <w:rsid w:val="00721077"/>
    <w:rsid w:val="00722023"/>
    <w:rsid w:val="00722967"/>
    <w:rsid w:val="00724C48"/>
    <w:rsid w:val="007256EE"/>
    <w:rsid w:val="00726091"/>
    <w:rsid w:val="00726471"/>
    <w:rsid w:val="00727576"/>
    <w:rsid w:val="00730C47"/>
    <w:rsid w:val="00731D29"/>
    <w:rsid w:val="00732E16"/>
    <w:rsid w:val="007335F7"/>
    <w:rsid w:val="0073508A"/>
    <w:rsid w:val="00736368"/>
    <w:rsid w:val="0073684A"/>
    <w:rsid w:val="00736D09"/>
    <w:rsid w:val="007402AD"/>
    <w:rsid w:val="00740376"/>
    <w:rsid w:val="00740641"/>
    <w:rsid w:val="00740885"/>
    <w:rsid w:val="00741286"/>
    <w:rsid w:val="00742B20"/>
    <w:rsid w:val="00742FE4"/>
    <w:rsid w:val="00743825"/>
    <w:rsid w:val="00743973"/>
    <w:rsid w:val="00743DF6"/>
    <w:rsid w:val="00745832"/>
    <w:rsid w:val="007462A1"/>
    <w:rsid w:val="00746BC0"/>
    <w:rsid w:val="0075019B"/>
    <w:rsid w:val="007514C8"/>
    <w:rsid w:val="00751620"/>
    <w:rsid w:val="007530DB"/>
    <w:rsid w:val="00753B4D"/>
    <w:rsid w:val="00753DCC"/>
    <w:rsid w:val="00754145"/>
    <w:rsid w:val="00754942"/>
    <w:rsid w:val="00754AA5"/>
    <w:rsid w:val="00754F73"/>
    <w:rsid w:val="00755140"/>
    <w:rsid w:val="0075607C"/>
    <w:rsid w:val="00757946"/>
    <w:rsid w:val="00757C76"/>
    <w:rsid w:val="007601BC"/>
    <w:rsid w:val="007607DC"/>
    <w:rsid w:val="00760AA3"/>
    <w:rsid w:val="00760B03"/>
    <w:rsid w:val="00761304"/>
    <w:rsid w:val="00764FFB"/>
    <w:rsid w:val="007662CB"/>
    <w:rsid w:val="00770DD3"/>
    <w:rsid w:val="00770EB4"/>
    <w:rsid w:val="0077186A"/>
    <w:rsid w:val="007718BA"/>
    <w:rsid w:val="00771A38"/>
    <w:rsid w:val="00771AE7"/>
    <w:rsid w:val="00771FC5"/>
    <w:rsid w:val="007736BE"/>
    <w:rsid w:val="00777EC5"/>
    <w:rsid w:val="00781361"/>
    <w:rsid w:val="0078198E"/>
    <w:rsid w:val="00781FA6"/>
    <w:rsid w:val="007822A6"/>
    <w:rsid w:val="007831C7"/>
    <w:rsid w:val="00783853"/>
    <w:rsid w:val="00783988"/>
    <w:rsid w:val="00783B5E"/>
    <w:rsid w:val="007840A3"/>
    <w:rsid w:val="00785278"/>
    <w:rsid w:val="00786340"/>
    <w:rsid w:val="00786505"/>
    <w:rsid w:val="00786B1A"/>
    <w:rsid w:val="00787A43"/>
    <w:rsid w:val="007912D3"/>
    <w:rsid w:val="00792C25"/>
    <w:rsid w:val="00792EE5"/>
    <w:rsid w:val="00794C97"/>
    <w:rsid w:val="00796680"/>
    <w:rsid w:val="00796F7B"/>
    <w:rsid w:val="00797BCC"/>
    <w:rsid w:val="007A05A1"/>
    <w:rsid w:val="007A1422"/>
    <w:rsid w:val="007A1809"/>
    <w:rsid w:val="007A2054"/>
    <w:rsid w:val="007A2CCC"/>
    <w:rsid w:val="007A3303"/>
    <w:rsid w:val="007A354B"/>
    <w:rsid w:val="007A412E"/>
    <w:rsid w:val="007A41AF"/>
    <w:rsid w:val="007A535F"/>
    <w:rsid w:val="007A642A"/>
    <w:rsid w:val="007A710D"/>
    <w:rsid w:val="007A7368"/>
    <w:rsid w:val="007A7548"/>
    <w:rsid w:val="007A7979"/>
    <w:rsid w:val="007A7E7D"/>
    <w:rsid w:val="007B09D6"/>
    <w:rsid w:val="007B11EE"/>
    <w:rsid w:val="007B1C41"/>
    <w:rsid w:val="007B28CA"/>
    <w:rsid w:val="007B2FC0"/>
    <w:rsid w:val="007B30D0"/>
    <w:rsid w:val="007B33BD"/>
    <w:rsid w:val="007B37BC"/>
    <w:rsid w:val="007B402E"/>
    <w:rsid w:val="007B43C2"/>
    <w:rsid w:val="007B44DC"/>
    <w:rsid w:val="007B456C"/>
    <w:rsid w:val="007B4DCF"/>
    <w:rsid w:val="007B563B"/>
    <w:rsid w:val="007B6813"/>
    <w:rsid w:val="007B68FB"/>
    <w:rsid w:val="007B6A52"/>
    <w:rsid w:val="007B74A5"/>
    <w:rsid w:val="007B7826"/>
    <w:rsid w:val="007B7A6F"/>
    <w:rsid w:val="007C0C97"/>
    <w:rsid w:val="007C0EBD"/>
    <w:rsid w:val="007C172B"/>
    <w:rsid w:val="007C2C5F"/>
    <w:rsid w:val="007C2F18"/>
    <w:rsid w:val="007C33D9"/>
    <w:rsid w:val="007C6493"/>
    <w:rsid w:val="007C6CEE"/>
    <w:rsid w:val="007C765A"/>
    <w:rsid w:val="007D0896"/>
    <w:rsid w:val="007D0A87"/>
    <w:rsid w:val="007D1B82"/>
    <w:rsid w:val="007D29CA"/>
    <w:rsid w:val="007D2E2F"/>
    <w:rsid w:val="007D385A"/>
    <w:rsid w:val="007D3EB7"/>
    <w:rsid w:val="007D3EEC"/>
    <w:rsid w:val="007D40F2"/>
    <w:rsid w:val="007D5CAD"/>
    <w:rsid w:val="007D5DBF"/>
    <w:rsid w:val="007D6D71"/>
    <w:rsid w:val="007D6EB8"/>
    <w:rsid w:val="007D6F46"/>
    <w:rsid w:val="007E0385"/>
    <w:rsid w:val="007E03C9"/>
    <w:rsid w:val="007E3757"/>
    <w:rsid w:val="007E37DC"/>
    <w:rsid w:val="007E3D48"/>
    <w:rsid w:val="007E3EEA"/>
    <w:rsid w:val="007E3F08"/>
    <w:rsid w:val="007E56CE"/>
    <w:rsid w:val="007E6ADA"/>
    <w:rsid w:val="007E6B4E"/>
    <w:rsid w:val="007E6F38"/>
    <w:rsid w:val="007E739B"/>
    <w:rsid w:val="007F0B3D"/>
    <w:rsid w:val="007F0FB5"/>
    <w:rsid w:val="007F1DC5"/>
    <w:rsid w:val="007F2238"/>
    <w:rsid w:val="007F2759"/>
    <w:rsid w:val="007F30D3"/>
    <w:rsid w:val="007F47AC"/>
    <w:rsid w:val="007F541B"/>
    <w:rsid w:val="007F5D28"/>
    <w:rsid w:val="007F6ACA"/>
    <w:rsid w:val="007F712D"/>
    <w:rsid w:val="0080064D"/>
    <w:rsid w:val="00800744"/>
    <w:rsid w:val="00801714"/>
    <w:rsid w:val="00802F75"/>
    <w:rsid w:val="00803A60"/>
    <w:rsid w:val="00803DE1"/>
    <w:rsid w:val="00804C45"/>
    <w:rsid w:val="00805095"/>
    <w:rsid w:val="008075F9"/>
    <w:rsid w:val="00811063"/>
    <w:rsid w:val="00812558"/>
    <w:rsid w:val="00813196"/>
    <w:rsid w:val="00813951"/>
    <w:rsid w:val="00815532"/>
    <w:rsid w:val="008160CD"/>
    <w:rsid w:val="00816ADD"/>
    <w:rsid w:val="00816BA7"/>
    <w:rsid w:val="008172B2"/>
    <w:rsid w:val="0082067A"/>
    <w:rsid w:val="00820CC6"/>
    <w:rsid w:val="0082108E"/>
    <w:rsid w:val="008219CA"/>
    <w:rsid w:val="00821CA1"/>
    <w:rsid w:val="008226D9"/>
    <w:rsid w:val="00823DBD"/>
    <w:rsid w:val="0082548D"/>
    <w:rsid w:val="00826B15"/>
    <w:rsid w:val="00827343"/>
    <w:rsid w:val="008279AC"/>
    <w:rsid w:val="00830042"/>
    <w:rsid w:val="0083048F"/>
    <w:rsid w:val="008306A4"/>
    <w:rsid w:val="008314C7"/>
    <w:rsid w:val="00831551"/>
    <w:rsid w:val="0083242A"/>
    <w:rsid w:val="00832482"/>
    <w:rsid w:val="00832824"/>
    <w:rsid w:val="00832BA7"/>
    <w:rsid w:val="00833541"/>
    <w:rsid w:val="00834D8C"/>
    <w:rsid w:val="00835944"/>
    <w:rsid w:val="00835B42"/>
    <w:rsid w:val="00835BB3"/>
    <w:rsid w:val="00836292"/>
    <w:rsid w:val="008369A5"/>
    <w:rsid w:val="008403E8"/>
    <w:rsid w:val="008407D3"/>
    <w:rsid w:val="00841699"/>
    <w:rsid w:val="00841880"/>
    <w:rsid w:val="00841883"/>
    <w:rsid w:val="00841C28"/>
    <w:rsid w:val="00842112"/>
    <w:rsid w:val="008423A6"/>
    <w:rsid w:val="00842C3B"/>
    <w:rsid w:val="0084354A"/>
    <w:rsid w:val="00844A94"/>
    <w:rsid w:val="0084528B"/>
    <w:rsid w:val="008467B8"/>
    <w:rsid w:val="008467D7"/>
    <w:rsid w:val="00847320"/>
    <w:rsid w:val="0085036E"/>
    <w:rsid w:val="00850D78"/>
    <w:rsid w:val="00851405"/>
    <w:rsid w:val="00851B5D"/>
    <w:rsid w:val="00853989"/>
    <w:rsid w:val="00853D4B"/>
    <w:rsid w:val="00853D73"/>
    <w:rsid w:val="00853E67"/>
    <w:rsid w:val="00856972"/>
    <w:rsid w:val="00856B67"/>
    <w:rsid w:val="00857D5D"/>
    <w:rsid w:val="00861F13"/>
    <w:rsid w:val="00862063"/>
    <w:rsid w:val="008623C4"/>
    <w:rsid w:val="00863ABD"/>
    <w:rsid w:val="008642E7"/>
    <w:rsid w:val="00864F6A"/>
    <w:rsid w:val="00866AB1"/>
    <w:rsid w:val="00871935"/>
    <w:rsid w:val="0087199A"/>
    <w:rsid w:val="0087258E"/>
    <w:rsid w:val="008732FB"/>
    <w:rsid w:val="008736D1"/>
    <w:rsid w:val="0087371C"/>
    <w:rsid w:val="0087396E"/>
    <w:rsid w:val="0087406E"/>
    <w:rsid w:val="008740EB"/>
    <w:rsid w:val="008746E7"/>
    <w:rsid w:val="00877BAA"/>
    <w:rsid w:val="00877DE4"/>
    <w:rsid w:val="00880119"/>
    <w:rsid w:val="00882C0A"/>
    <w:rsid w:val="00882C47"/>
    <w:rsid w:val="00882EDF"/>
    <w:rsid w:val="00882F74"/>
    <w:rsid w:val="008848D0"/>
    <w:rsid w:val="0088497D"/>
    <w:rsid w:val="00885D18"/>
    <w:rsid w:val="0088739F"/>
    <w:rsid w:val="00887692"/>
    <w:rsid w:val="008903D1"/>
    <w:rsid w:val="00891051"/>
    <w:rsid w:val="00891473"/>
    <w:rsid w:val="00891BD7"/>
    <w:rsid w:val="00892474"/>
    <w:rsid w:val="008925D7"/>
    <w:rsid w:val="0089279E"/>
    <w:rsid w:val="0089292B"/>
    <w:rsid w:val="008934BB"/>
    <w:rsid w:val="0089398A"/>
    <w:rsid w:val="00894470"/>
    <w:rsid w:val="00894D3F"/>
    <w:rsid w:val="0089663E"/>
    <w:rsid w:val="00896993"/>
    <w:rsid w:val="00896DC4"/>
    <w:rsid w:val="00897190"/>
    <w:rsid w:val="0089780C"/>
    <w:rsid w:val="008A0B15"/>
    <w:rsid w:val="008A10DE"/>
    <w:rsid w:val="008A13A8"/>
    <w:rsid w:val="008A1ADB"/>
    <w:rsid w:val="008A48BF"/>
    <w:rsid w:val="008A4E34"/>
    <w:rsid w:val="008A54EE"/>
    <w:rsid w:val="008A6888"/>
    <w:rsid w:val="008B0358"/>
    <w:rsid w:val="008B0443"/>
    <w:rsid w:val="008B146E"/>
    <w:rsid w:val="008B1872"/>
    <w:rsid w:val="008B1A06"/>
    <w:rsid w:val="008B2055"/>
    <w:rsid w:val="008B21A2"/>
    <w:rsid w:val="008B2916"/>
    <w:rsid w:val="008B3222"/>
    <w:rsid w:val="008B3F57"/>
    <w:rsid w:val="008B46D4"/>
    <w:rsid w:val="008B55C4"/>
    <w:rsid w:val="008B5A0A"/>
    <w:rsid w:val="008B60F6"/>
    <w:rsid w:val="008B6550"/>
    <w:rsid w:val="008C0447"/>
    <w:rsid w:val="008C0D8E"/>
    <w:rsid w:val="008C14E4"/>
    <w:rsid w:val="008C1F6F"/>
    <w:rsid w:val="008C4223"/>
    <w:rsid w:val="008C6A06"/>
    <w:rsid w:val="008D14F9"/>
    <w:rsid w:val="008D1C27"/>
    <w:rsid w:val="008D1F19"/>
    <w:rsid w:val="008D20E7"/>
    <w:rsid w:val="008D2B89"/>
    <w:rsid w:val="008D2E3F"/>
    <w:rsid w:val="008D4E9F"/>
    <w:rsid w:val="008D58E7"/>
    <w:rsid w:val="008D6882"/>
    <w:rsid w:val="008D6D99"/>
    <w:rsid w:val="008E0171"/>
    <w:rsid w:val="008E0214"/>
    <w:rsid w:val="008E05F2"/>
    <w:rsid w:val="008E0A46"/>
    <w:rsid w:val="008E142E"/>
    <w:rsid w:val="008E14C0"/>
    <w:rsid w:val="008E1F71"/>
    <w:rsid w:val="008E2197"/>
    <w:rsid w:val="008E3481"/>
    <w:rsid w:val="008E49ED"/>
    <w:rsid w:val="008E5434"/>
    <w:rsid w:val="008E7B05"/>
    <w:rsid w:val="008E7B86"/>
    <w:rsid w:val="008F060A"/>
    <w:rsid w:val="008F13D2"/>
    <w:rsid w:val="008F16BB"/>
    <w:rsid w:val="008F1D7D"/>
    <w:rsid w:val="008F30DC"/>
    <w:rsid w:val="008F3D7C"/>
    <w:rsid w:val="008F4497"/>
    <w:rsid w:val="008F503C"/>
    <w:rsid w:val="008F598D"/>
    <w:rsid w:val="008F6284"/>
    <w:rsid w:val="008F6398"/>
    <w:rsid w:val="008F6F35"/>
    <w:rsid w:val="008F7CE0"/>
    <w:rsid w:val="008F7D0B"/>
    <w:rsid w:val="00900BC2"/>
    <w:rsid w:val="00900D53"/>
    <w:rsid w:val="00901BB1"/>
    <w:rsid w:val="00904A09"/>
    <w:rsid w:val="00904BA2"/>
    <w:rsid w:val="00905ADE"/>
    <w:rsid w:val="00906527"/>
    <w:rsid w:val="00907728"/>
    <w:rsid w:val="009103A6"/>
    <w:rsid w:val="0091186A"/>
    <w:rsid w:val="009126A1"/>
    <w:rsid w:val="00913C98"/>
    <w:rsid w:val="00914738"/>
    <w:rsid w:val="00914B11"/>
    <w:rsid w:val="009157ED"/>
    <w:rsid w:val="009158AB"/>
    <w:rsid w:val="00916CDA"/>
    <w:rsid w:val="009172D9"/>
    <w:rsid w:val="00921490"/>
    <w:rsid w:val="009224CF"/>
    <w:rsid w:val="00924E74"/>
    <w:rsid w:val="0092521A"/>
    <w:rsid w:val="0092608C"/>
    <w:rsid w:val="0092703E"/>
    <w:rsid w:val="009277F2"/>
    <w:rsid w:val="0093059A"/>
    <w:rsid w:val="00930FAB"/>
    <w:rsid w:val="0093163C"/>
    <w:rsid w:val="009318F3"/>
    <w:rsid w:val="00931AAE"/>
    <w:rsid w:val="00932AFE"/>
    <w:rsid w:val="009338A4"/>
    <w:rsid w:val="009342E1"/>
    <w:rsid w:val="0093468D"/>
    <w:rsid w:val="00935560"/>
    <w:rsid w:val="009355B8"/>
    <w:rsid w:val="009359E7"/>
    <w:rsid w:val="00937AE4"/>
    <w:rsid w:val="00937C7D"/>
    <w:rsid w:val="00942481"/>
    <w:rsid w:val="0094255A"/>
    <w:rsid w:val="00942BEF"/>
    <w:rsid w:val="009432A7"/>
    <w:rsid w:val="00945438"/>
    <w:rsid w:val="009457A3"/>
    <w:rsid w:val="00947834"/>
    <w:rsid w:val="00950107"/>
    <w:rsid w:val="00951402"/>
    <w:rsid w:val="00952501"/>
    <w:rsid w:val="00952D53"/>
    <w:rsid w:val="00954C6F"/>
    <w:rsid w:val="00955DDD"/>
    <w:rsid w:val="00955F29"/>
    <w:rsid w:val="0095687B"/>
    <w:rsid w:val="00956E24"/>
    <w:rsid w:val="00957AF7"/>
    <w:rsid w:val="009601D4"/>
    <w:rsid w:val="00960759"/>
    <w:rsid w:val="00961D3E"/>
    <w:rsid w:val="00962185"/>
    <w:rsid w:val="009623D3"/>
    <w:rsid w:val="0096347F"/>
    <w:rsid w:val="00963F79"/>
    <w:rsid w:val="00964255"/>
    <w:rsid w:val="0096668E"/>
    <w:rsid w:val="00966D25"/>
    <w:rsid w:val="009671AF"/>
    <w:rsid w:val="009672AF"/>
    <w:rsid w:val="009700C0"/>
    <w:rsid w:val="00971240"/>
    <w:rsid w:val="009724EA"/>
    <w:rsid w:val="00973554"/>
    <w:rsid w:val="009771EF"/>
    <w:rsid w:val="00985DC0"/>
    <w:rsid w:val="00985F66"/>
    <w:rsid w:val="00986486"/>
    <w:rsid w:val="009867AF"/>
    <w:rsid w:val="00986BA2"/>
    <w:rsid w:val="00986BEC"/>
    <w:rsid w:val="00990234"/>
    <w:rsid w:val="00990250"/>
    <w:rsid w:val="009904B1"/>
    <w:rsid w:val="00990D99"/>
    <w:rsid w:val="00991551"/>
    <w:rsid w:val="00992C7B"/>
    <w:rsid w:val="0099327C"/>
    <w:rsid w:val="00993448"/>
    <w:rsid w:val="00994E56"/>
    <w:rsid w:val="009952E7"/>
    <w:rsid w:val="00995E3B"/>
    <w:rsid w:val="00996052"/>
    <w:rsid w:val="00996100"/>
    <w:rsid w:val="00996FD6"/>
    <w:rsid w:val="00997C2A"/>
    <w:rsid w:val="009A0D5F"/>
    <w:rsid w:val="009A1169"/>
    <w:rsid w:val="009A494A"/>
    <w:rsid w:val="009A4F6D"/>
    <w:rsid w:val="009A50A3"/>
    <w:rsid w:val="009A5FED"/>
    <w:rsid w:val="009A72CC"/>
    <w:rsid w:val="009A7FA8"/>
    <w:rsid w:val="009B0026"/>
    <w:rsid w:val="009B0397"/>
    <w:rsid w:val="009B0655"/>
    <w:rsid w:val="009B069D"/>
    <w:rsid w:val="009B1A2A"/>
    <w:rsid w:val="009B2DF2"/>
    <w:rsid w:val="009B3D8F"/>
    <w:rsid w:val="009B3F25"/>
    <w:rsid w:val="009B4C6E"/>
    <w:rsid w:val="009B521F"/>
    <w:rsid w:val="009B5743"/>
    <w:rsid w:val="009B6267"/>
    <w:rsid w:val="009B6EB0"/>
    <w:rsid w:val="009C088A"/>
    <w:rsid w:val="009C0AE6"/>
    <w:rsid w:val="009C0B47"/>
    <w:rsid w:val="009C12C2"/>
    <w:rsid w:val="009C1780"/>
    <w:rsid w:val="009C2024"/>
    <w:rsid w:val="009C289D"/>
    <w:rsid w:val="009C2AD3"/>
    <w:rsid w:val="009C2B8C"/>
    <w:rsid w:val="009C3073"/>
    <w:rsid w:val="009C3E42"/>
    <w:rsid w:val="009C55D6"/>
    <w:rsid w:val="009C637B"/>
    <w:rsid w:val="009C7DA2"/>
    <w:rsid w:val="009C7E26"/>
    <w:rsid w:val="009D065A"/>
    <w:rsid w:val="009D07B5"/>
    <w:rsid w:val="009D151E"/>
    <w:rsid w:val="009D23F3"/>
    <w:rsid w:val="009D2743"/>
    <w:rsid w:val="009D41EE"/>
    <w:rsid w:val="009D4243"/>
    <w:rsid w:val="009D4703"/>
    <w:rsid w:val="009D4EDE"/>
    <w:rsid w:val="009D59D9"/>
    <w:rsid w:val="009E1B85"/>
    <w:rsid w:val="009E1E2B"/>
    <w:rsid w:val="009E2FC7"/>
    <w:rsid w:val="009E32C5"/>
    <w:rsid w:val="009E36E6"/>
    <w:rsid w:val="009E4BCF"/>
    <w:rsid w:val="009E4CB5"/>
    <w:rsid w:val="009E574C"/>
    <w:rsid w:val="009E57EE"/>
    <w:rsid w:val="009E6D1F"/>
    <w:rsid w:val="009E7424"/>
    <w:rsid w:val="009E7989"/>
    <w:rsid w:val="009E7CD7"/>
    <w:rsid w:val="009F0745"/>
    <w:rsid w:val="009F10A4"/>
    <w:rsid w:val="009F1255"/>
    <w:rsid w:val="009F335C"/>
    <w:rsid w:val="009F3D2D"/>
    <w:rsid w:val="009F4DD1"/>
    <w:rsid w:val="009F5FC8"/>
    <w:rsid w:val="009F6EF2"/>
    <w:rsid w:val="00A00C57"/>
    <w:rsid w:val="00A0258C"/>
    <w:rsid w:val="00A02CA0"/>
    <w:rsid w:val="00A0398A"/>
    <w:rsid w:val="00A03A1E"/>
    <w:rsid w:val="00A03D35"/>
    <w:rsid w:val="00A04748"/>
    <w:rsid w:val="00A05658"/>
    <w:rsid w:val="00A05E36"/>
    <w:rsid w:val="00A06708"/>
    <w:rsid w:val="00A075F8"/>
    <w:rsid w:val="00A10600"/>
    <w:rsid w:val="00A10DB2"/>
    <w:rsid w:val="00A1162E"/>
    <w:rsid w:val="00A11686"/>
    <w:rsid w:val="00A11AC2"/>
    <w:rsid w:val="00A11C13"/>
    <w:rsid w:val="00A12912"/>
    <w:rsid w:val="00A12931"/>
    <w:rsid w:val="00A12E24"/>
    <w:rsid w:val="00A1452C"/>
    <w:rsid w:val="00A14933"/>
    <w:rsid w:val="00A149F5"/>
    <w:rsid w:val="00A14C45"/>
    <w:rsid w:val="00A15B43"/>
    <w:rsid w:val="00A201EF"/>
    <w:rsid w:val="00A207AA"/>
    <w:rsid w:val="00A20A27"/>
    <w:rsid w:val="00A21A0E"/>
    <w:rsid w:val="00A21A13"/>
    <w:rsid w:val="00A21C75"/>
    <w:rsid w:val="00A21CE9"/>
    <w:rsid w:val="00A23189"/>
    <w:rsid w:val="00A231F8"/>
    <w:rsid w:val="00A236E2"/>
    <w:rsid w:val="00A238DD"/>
    <w:rsid w:val="00A23B6D"/>
    <w:rsid w:val="00A23F9E"/>
    <w:rsid w:val="00A240CF"/>
    <w:rsid w:val="00A24889"/>
    <w:rsid w:val="00A257B0"/>
    <w:rsid w:val="00A25DE3"/>
    <w:rsid w:val="00A26126"/>
    <w:rsid w:val="00A264A7"/>
    <w:rsid w:val="00A26AAE"/>
    <w:rsid w:val="00A26C78"/>
    <w:rsid w:val="00A26CA9"/>
    <w:rsid w:val="00A27055"/>
    <w:rsid w:val="00A276D5"/>
    <w:rsid w:val="00A27FF2"/>
    <w:rsid w:val="00A30EE2"/>
    <w:rsid w:val="00A313A4"/>
    <w:rsid w:val="00A3315C"/>
    <w:rsid w:val="00A332D9"/>
    <w:rsid w:val="00A34200"/>
    <w:rsid w:val="00A343D4"/>
    <w:rsid w:val="00A3668B"/>
    <w:rsid w:val="00A37FCC"/>
    <w:rsid w:val="00A37FCD"/>
    <w:rsid w:val="00A40ACB"/>
    <w:rsid w:val="00A40E6B"/>
    <w:rsid w:val="00A424D5"/>
    <w:rsid w:val="00A42826"/>
    <w:rsid w:val="00A42F5A"/>
    <w:rsid w:val="00A4346B"/>
    <w:rsid w:val="00A443DC"/>
    <w:rsid w:val="00A449DE"/>
    <w:rsid w:val="00A463B8"/>
    <w:rsid w:val="00A46892"/>
    <w:rsid w:val="00A472B4"/>
    <w:rsid w:val="00A478E5"/>
    <w:rsid w:val="00A504B9"/>
    <w:rsid w:val="00A50C1C"/>
    <w:rsid w:val="00A5176B"/>
    <w:rsid w:val="00A523AF"/>
    <w:rsid w:val="00A53A39"/>
    <w:rsid w:val="00A54B8A"/>
    <w:rsid w:val="00A54DDE"/>
    <w:rsid w:val="00A5513E"/>
    <w:rsid w:val="00A60F59"/>
    <w:rsid w:val="00A617E5"/>
    <w:rsid w:val="00A619B5"/>
    <w:rsid w:val="00A63372"/>
    <w:rsid w:val="00A6343D"/>
    <w:rsid w:val="00A63D69"/>
    <w:rsid w:val="00A64044"/>
    <w:rsid w:val="00A65FD9"/>
    <w:rsid w:val="00A66137"/>
    <w:rsid w:val="00A661E3"/>
    <w:rsid w:val="00A666B2"/>
    <w:rsid w:val="00A709FC"/>
    <w:rsid w:val="00A72EAC"/>
    <w:rsid w:val="00A7329A"/>
    <w:rsid w:val="00A7371A"/>
    <w:rsid w:val="00A743C9"/>
    <w:rsid w:val="00A751E8"/>
    <w:rsid w:val="00A766F6"/>
    <w:rsid w:val="00A8057A"/>
    <w:rsid w:val="00A807AE"/>
    <w:rsid w:val="00A80D53"/>
    <w:rsid w:val="00A81DF0"/>
    <w:rsid w:val="00A81FA2"/>
    <w:rsid w:val="00A82D76"/>
    <w:rsid w:val="00A83CA7"/>
    <w:rsid w:val="00A85B3E"/>
    <w:rsid w:val="00A86100"/>
    <w:rsid w:val="00A90280"/>
    <w:rsid w:val="00A907FD"/>
    <w:rsid w:val="00A90F5B"/>
    <w:rsid w:val="00A91069"/>
    <w:rsid w:val="00A92361"/>
    <w:rsid w:val="00A92AE5"/>
    <w:rsid w:val="00A933A5"/>
    <w:rsid w:val="00A941A0"/>
    <w:rsid w:val="00A96D6E"/>
    <w:rsid w:val="00AA0173"/>
    <w:rsid w:val="00AA1952"/>
    <w:rsid w:val="00AA31B6"/>
    <w:rsid w:val="00AA4605"/>
    <w:rsid w:val="00AA5444"/>
    <w:rsid w:val="00AA583D"/>
    <w:rsid w:val="00AA5D35"/>
    <w:rsid w:val="00AA5E99"/>
    <w:rsid w:val="00AA6978"/>
    <w:rsid w:val="00AA7180"/>
    <w:rsid w:val="00AB1850"/>
    <w:rsid w:val="00AB1977"/>
    <w:rsid w:val="00AB2414"/>
    <w:rsid w:val="00AB25CF"/>
    <w:rsid w:val="00AB4691"/>
    <w:rsid w:val="00AC067F"/>
    <w:rsid w:val="00AC1818"/>
    <w:rsid w:val="00AC1B90"/>
    <w:rsid w:val="00AC204C"/>
    <w:rsid w:val="00AC2CE9"/>
    <w:rsid w:val="00AC4FCB"/>
    <w:rsid w:val="00AC6034"/>
    <w:rsid w:val="00AC6FD6"/>
    <w:rsid w:val="00AD0161"/>
    <w:rsid w:val="00AD027C"/>
    <w:rsid w:val="00AD1705"/>
    <w:rsid w:val="00AD1AA0"/>
    <w:rsid w:val="00AD1F17"/>
    <w:rsid w:val="00AD2118"/>
    <w:rsid w:val="00AD2167"/>
    <w:rsid w:val="00AD2352"/>
    <w:rsid w:val="00AD23AD"/>
    <w:rsid w:val="00AD2E1C"/>
    <w:rsid w:val="00AD2E71"/>
    <w:rsid w:val="00AD30A2"/>
    <w:rsid w:val="00AD44D0"/>
    <w:rsid w:val="00AD4664"/>
    <w:rsid w:val="00AD50C6"/>
    <w:rsid w:val="00AD66BE"/>
    <w:rsid w:val="00AD6869"/>
    <w:rsid w:val="00AD74E9"/>
    <w:rsid w:val="00AE003F"/>
    <w:rsid w:val="00AE163A"/>
    <w:rsid w:val="00AE2051"/>
    <w:rsid w:val="00AE320D"/>
    <w:rsid w:val="00AE3264"/>
    <w:rsid w:val="00AE3A9F"/>
    <w:rsid w:val="00AE608F"/>
    <w:rsid w:val="00AE6468"/>
    <w:rsid w:val="00AE6F86"/>
    <w:rsid w:val="00AF012A"/>
    <w:rsid w:val="00AF06E6"/>
    <w:rsid w:val="00AF2A08"/>
    <w:rsid w:val="00AF3264"/>
    <w:rsid w:val="00AF4799"/>
    <w:rsid w:val="00AF50B7"/>
    <w:rsid w:val="00AF62E8"/>
    <w:rsid w:val="00AF671B"/>
    <w:rsid w:val="00AF73A4"/>
    <w:rsid w:val="00B002D8"/>
    <w:rsid w:val="00B00702"/>
    <w:rsid w:val="00B00ADA"/>
    <w:rsid w:val="00B01633"/>
    <w:rsid w:val="00B01783"/>
    <w:rsid w:val="00B0187F"/>
    <w:rsid w:val="00B01C8E"/>
    <w:rsid w:val="00B02774"/>
    <w:rsid w:val="00B03E48"/>
    <w:rsid w:val="00B046C2"/>
    <w:rsid w:val="00B04E25"/>
    <w:rsid w:val="00B065A3"/>
    <w:rsid w:val="00B0665D"/>
    <w:rsid w:val="00B0701F"/>
    <w:rsid w:val="00B1005B"/>
    <w:rsid w:val="00B10D9D"/>
    <w:rsid w:val="00B11682"/>
    <w:rsid w:val="00B11831"/>
    <w:rsid w:val="00B1186A"/>
    <w:rsid w:val="00B11948"/>
    <w:rsid w:val="00B12C38"/>
    <w:rsid w:val="00B13623"/>
    <w:rsid w:val="00B1459B"/>
    <w:rsid w:val="00B14AC2"/>
    <w:rsid w:val="00B15E65"/>
    <w:rsid w:val="00B15EA0"/>
    <w:rsid w:val="00B1657D"/>
    <w:rsid w:val="00B1705F"/>
    <w:rsid w:val="00B1714C"/>
    <w:rsid w:val="00B1769A"/>
    <w:rsid w:val="00B1779E"/>
    <w:rsid w:val="00B17B00"/>
    <w:rsid w:val="00B2352A"/>
    <w:rsid w:val="00B235C1"/>
    <w:rsid w:val="00B241C7"/>
    <w:rsid w:val="00B24726"/>
    <w:rsid w:val="00B25982"/>
    <w:rsid w:val="00B25AE3"/>
    <w:rsid w:val="00B277A4"/>
    <w:rsid w:val="00B27C9B"/>
    <w:rsid w:val="00B3016E"/>
    <w:rsid w:val="00B30BD3"/>
    <w:rsid w:val="00B30DBC"/>
    <w:rsid w:val="00B32821"/>
    <w:rsid w:val="00B32BD6"/>
    <w:rsid w:val="00B32EF8"/>
    <w:rsid w:val="00B33085"/>
    <w:rsid w:val="00B33301"/>
    <w:rsid w:val="00B337D5"/>
    <w:rsid w:val="00B34543"/>
    <w:rsid w:val="00B35B6C"/>
    <w:rsid w:val="00B35D40"/>
    <w:rsid w:val="00B35ED5"/>
    <w:rsid w:val="00B3689A"/>
    <w:rsid w:val="00B373B3"/>
    <w:rsid w:val="00B3744A"/>
    <w:rsid w:val="00B4014D"/>
    <w:rsid w:val="00B40445"/>
    <w:rsid w:val="00B414B2"/>
    <w:rsid w:val="00B4176F"/>
    <w:rsid w:val="00B41C21"/>
    <w:rsid w:val="00B4207E"/>
    <w:rsid w:val="00B423E7"/>
    <w:rsid w:val="00B42FDB"/>
    <w:rsid w:val="00B431FD"/>
    <w:rsid w:val="00B435B0"/>
    <w:rsid w:val="00B43FE3"/>
    <w:rsid w:val="00B45A7D"/>
    <w:rsid w:val="00B46647"/>
    <w:rsid w:val="00B46940"/>
    <w:rsid w:val="00B47E81"/>
    <w:rsid w:val="00B50BDA"/>
    <w:rsid w:val="00B5100E"/>
    <w:rsid w:val="00B513B0"/>
    <w:rsid w:val="00B513F5"/>
    <w:rsid w:val="00B5195F"/>
    <w:rsid w:val="00B51DDF"/>
    <w:rsid w:val="00B52285"/>
    <w:rsid w:val="00B52919"/>
    <w:rsid w:val="00B52C3C"/>
    <w:rsid w:val="00B52C46"/>
    <w:rsid w:val="00B530D1"/>
    <w:rsid w:val="00B53FB0"/>
    <w:rsid w:val="00B54040"/>
    <w:rsid w:val="00B540DF"/>
    <w:rsid w:val="00B55D87"/>
    <w:rsid w:val="00B56DFA"/>
    <w:rsid w:val="00B600F9"/>
    <w:rsid w:val="00B60486"/>
    <w:rsid w:val="00B61341"/>
    <w:rsid w:val="00B61B89"/>
    <w:rsid w:val="00B62374"/>
    <w:rsid w:val="00B62841"/>
    <w:rsid w:val="00B6290C"/>
    <w:rsid w:val="00B62B55"/>
    <w:rsid w:val="00B63697"/>
    <w:rsid w:val="00B64656"/>
    <w:rsid w:val="00B647B2"/>
    <w:rsid w:val="00B65571"/>
    <w:rsid w:val="00B65752"/>
    <w:rsid w:val="00B70B13"/>
    <w:rsid w:val="00B70C47"/>
    <w:rsid w:val="00B71A8B"/>
    <w:rsid w:val="00B72166"/>
    <w:rsid w:val="00B722DF"/>
    <w:rsid w:val="00B72A10"/>
    <w:rsid w:val="00B72E96"/>
    <w:rsid w:val="00B73B2E"/>
    <w:rsid w:val="00B748A9"/>
    <w:rsid w:val="00B74FFD"/>
    <w:rsid w:val="00B761DB"/>
    <w:rsid w:val="00B763C2"/>
    <w:rsid w:val="00B76DB6"/>
    <w:rsid w:val="00B8079E"/>
    <w:rsid w:val="00B80805"/>
    <w:rsid w:val="00B80EE9"/>
    <w:rsid w:val="00B8121E"/>
    <w:rsid w:val="00B8206F"/>
    <w:rsid w:val="00B823B4"/>
    <w:rsid w:val="00B82A65"/>
    <w:rsid w:val="00B84076"/>
    <w:rsid w:val="00B84BBA"/>
    <w:rsid w:val="00B86156"/>
    <w:rsid w:val="00B8703B"/>
    <w:rsid w:val="00B92959"/>
    <w:rsid w:val="00B93107"/>
    <w:rsid w:val="00B9453D"/>
    <w:rsid w:val="00B94A1B"/>
    <w:rsid w:val="00B96691"/>
    <w:rsid w:val="00B96DF4"/>
    <w:rsid w:val="00BA09CF"/>
    <w:rsid w:val="00BA09DB"/>
    <w:rsid w:val="00BA1DBE"/>
    <w:rsid w:val="00BA1EAA"/>
    <w:rsid w:val="00BA1F58"/>
    <w:rsid w:val="00BA2AC6"/>
    <w:rsid w:val="00BA2CAF"/>
    <w:rsid w:val="00BA31EB"/>
    <w:rsid w:val="00BA357A"/>
    <w:rsid w:val="00BA3A0B"/>
    <w:rsid w:val="00BA432E"/>
    <w:rsid w:val="00BA524A"/>
    <w:rsid w:val="00BA615D"/>
    <w:rsid w:val="00BA61D6"/>
    <w:rsid w:val="00BA7E42"/>
    <w:rsid w:val="00BA7EC2"/>
    <w:rsid w:val="00BB025A"/>
    <w:rsid w:val="00BB0608"/>
    <w:rsid w:val="00BB06CA"/>
    <w:rsid w:val="00BB0803"/>
    <w:rsid w:val="00BB1875"/>
    <w:rsid w:val="00BB1C6C"/>
    <w:rsid w:val="00BB21C2"/>
    <w:rsid w:val="00BB2BF3"/>
    <w:rsid w:val="00BB2FED"/>
    <w:rsid w:val="00BB331B"/>
    <w:rsid w:val="00BB391D"/>
    <w:rsid w:val="00BB3E03"/>
    <w:rsid w:val="00BB3EB7"/>
    <w:rsid w:val="00BB486A"/>
    <w:rsid w:val="00BB4CC8"/>
    <w:rsid w:val="00BB64D5"/>
    <w:rsid w:val="00BB6966"/>
    <w:rsid w:val="00BC07C6"/>
    <w:rsid w:val="00BC0CA8"/>
    <w:rsid w:val="00BC171C"/>
    <w:rsid w:val="00BC2AD6"/>
    <w:rsid w:val="00BC2BEE"/>
    <w:rsid w:val="00BC2D23"/>
    <w:rsid w:val="00BC3D2F"/>
    <w:rsid w:val="00BC4969"/>
    <w:rsid w:val="00BC4F2B"/>
    <w:rsid w:val="00BC5972"/>
    <w:rsid w:val="00BC6FC9"/>
    <w:rsid w:val="00BC71AE"/>
    <w:rsid w:val="00BC7E85"/>
    <w:rsid w:val="00BD040D"/>
    <w:rsid w:val="00BD056C"/>
    <w:rsid w:val="00BD0B7B"/>
    <w:rsid w:val="00BD13DF"/>
    <w:rsid w:val="00BD2CA6"/>
    <w:rsid w:val="00BD3BC6"/>
    <w:rsid w:val="00BD4B34"/>
    <w:rsid w:val="00BD50D0"/>
    <w:rsid w:val="00BD50F7"/>
    <w:rsid w:val="00BD5336"/>
    <w:rsid w:val="00BE095E"/>
    <w:rsid w:val="00BE0F02"/>
    <w:rsid w:val="00BE2031"/>
    <w:rsid w:val="00BE247F"/>
    <w:rsid w:val="00BE24A8"/>
    <w:rsid w:val="00BE3A86"/>
    <w:rsid w:val="00BE5584"/>
    <w:rsid w:val="00BE566F"/>
    <w:rsid w:val="00BE5784"/>
    <w:rsid w:val="00BE5978"/>
    <w:rsid w:val="00BE7693"/>
    <w:rsid w:val="00BE7D29"/>
    <w:rsid w:val="00BF0309"/>
    <w:rsid w:val="00BF0A29"/>
    <w:rsid w:val="00BF0F27"/>
    <w:rsid w:val="00BF1639"/>
    <w:rsid w:val="00BF2C84"/>
    <w:rsid w:val="00BF3601"/>
    <w:rsid w:val="00BF40E8"/>
    <w:rsid w:val="00BF44AB"/>
    <w:rsid w:val="00BF463B"/>
    <w:rsid w:val="00BF65F8"/>
    <w:rsid w:val="00BF6ED7"/>
    <w:rsid w:val="00BF71B4"/>
    <w:rsid w:val="00BF76EE"/>
    <w:rsid w:val="00C00134"/>
    <w:rsid w:val="00C0242B"/>
    <w:rsid w:val="00C03866"/>
    <w:rsid w:val="00C03DB3"/>
    <w:rsid w:val="00C0455E"/>
    <w:rsid w:val="00C047FE"/>
    <w:rsid w:val="00C04B71"/>
    <w:rsid w:val="00C05B02"/>
    <w:rsid w:val="00C05B5F"/>
    <w:rsid w:val="00C063E9"/>
    <w:rsid w:val="00C069DB"/>
    <w:rsid w:val="00C076C9"/>
    <w:rsid w:val="00C078C5"/>
    <w:rsid w:val="00C07F44"/>
    <w:rsid w:val="00C10206"/>
    <w:rsid w:val="00C10A87"/>
    <w:rsid w:val="00C10DC2"/>
    <w:rsid w:val="00C121C8"/>
    <w:rsid w:val="00C129AE"/>
    <w:rsid w:val="00C1457E"/>
    <w:rsid w:val="00C15605"/>
    <w:rsid w:val="00C16CB2"/>
    <w:rsid w:val="00C233D4"/>
    <w:rsid w:val="00C2418C"/>
    <w:rsid w:val="00C2572B"/>
    <w:rsid w:val="00C25E21"/>
    <w:rsid w:val="00C260D0"/>
    <w:rsid w:val="00C2781A"/>
    <w:rsid w:val="00C30633"/>
    <w:rsid w:val="00C31C80"/>
    <w:rsid w:val="00C31D33"/>
    <w:rsid w:val="00C31FCB"/>
    <w:rsid w:val="00C32885"/>
    <w:rsid w:val="00C35895"/>
    <w:rsid w:val="00C35B26"/>
    <w:rsid w:val="00C36163"/>
    <w:rsid w:val="00C361BA"/>
    <w:rsid w:val="00C362C0"/>
    <w:rsid w:val="00C401B8"/>
    <w:rsid w:val="00C4081C"/>
    <w:rsid w:val="00C411F9"/>
    <w:rsid w:val="00C413AC"/>
    <w:rsid w:val="00C43040"/>
    <w:rsid w:val="00C4457C"/>
    <w:rsid w:val="00C458CF"/>
    <w:rsid w:val="00C464E2"/>
    <w:rsid w:val="00C46C65"/>
    <w:rsid w:val="00C46D60"/>
    <w:rsid w:val="00C47811"/>
    <w:rsid w:val="00C47D26"/>
    <w:rsid w:val="00C47DBE"/>
    <w:rsid w:val="00C50D23"/>
    <w:rsid w:val="00C51640"/>
    <w:rsid w:val="00C52871"/>
    <w:rsid w:val="00C53EC2"/>
    <w:rsid w:val="00C55C9A"/>
    <w:rsid w:val="00C5674A"/>
    <w:rsid w:val="00C56C58"/>
    <w:rsid w:val="00C57387"/>
    <w:rsid w:val="00C5754C"/>
    <w:rsid w:val="00C60224"/>
    <w:rsid w:val="00C602CC"/>
    <w:rsid w:val="00C607CB"/>
    <w:rsid w:val="00C60B69"/>
    <w:rsid w:val="00C60DD5"/>
    <w:rsid w:val="00C61C60"/>
    <w:rsid w:val="00C61E87"/>
    <w:rsid w:val="00C62017"/>
    <w:rsid w:val="00C624A1"/>
    <w:rsid w:val="00C6493F"/>
    <w:rsid w:val="00C65CA4"/>
    <w:rsid w:val="00C65E03"/>
    <w:rsid w:val="00C663F5"/>
    <w:rsid w:val="00C6692D"/>
    <w:rsid w:val="00C6746C"/>
    <w:rsid w:val="00C67847"/>
    <w:rsid w:val="00C678A4"/>
    <w:rsid w:val="00C67D57"/>
    <w:rsid w:val="00C67FE6"/>
    <w:rsid w:val="00C70B40"/>
    <w:rsid w:val="00C70E93"/>
    <w:rsid w:val="00C714C8"/>
    <w:rsid w:val="00C72A36"/>
    <w:rsid w:val="00C74F88"/>
    <w:rsid w:val="00C75658"/>
    <w:rsid w:val="00C75F11"/>
    <w:rsid w:val="00C767CA"/>
    <w:rsid w:val="00C76D4A"/>
    <w:rsid w:val="00C77908"/>
    <w:rsid w:val="00C80567"/>
    <w:rsid w:val="00C80903"/>
    <w:rsid w:val="00C80DAE"/>
    <w:rsid w:val="00C826AA"/>
    <w:rsid w:val="00C82FFC"/>
    <w:rsid w:val="00C83306"/>
    <w:rsid w:val="00C835C7"/>
    <w:rsid w:val="00C8369C"/>
    <w:rsid w:val="00C8472E"/>
    <w:rsid w:val="00C84A0A"/>
    <w:rsid w:val="00C85D48"/>
    <w:rsid w:val="00C8611E"/>
    <w:rsid w:val="00C87147"/>
    <w:rsid w:val="00C9003A"/>
    <w:rsid w:val="00C90D1C"/>
    <w:rsid w:val="00C90FCD"/>
    <w:rsid w:val="00C91FF7"/>
    <w:rsid w:val="00C926C5"/>
    <w:rsid w:val="00C9309E"/>
    <w:rsid w:val="00C935AD"/>
    <w:rsid w:val="00C94269"/>
    <w:rsid w:val="00C94572"/>
    <w:rsid w:val="00C95249"/>
    <w:rsid w:val="00C95690"/>
    <w:rsid w:val="00C9595C"/>
    <w:rsid w:val="00C9655B"/>
    <w:rsid w:val="00C96A63"/>
    <w:rsid w:val="00C96F65"/>
    <w:rsid w:val="00C97791"/>
    <w:rsid w:val="00CA0353"/>
    <w:rsid w:val="00CA19E5"/>
    <w:rsid w:val="00CA2D7C"/>
    <w:rsid w:val="00CA2F9B"/>
    <w:rsid w:val="00CA35A2"/>
    <w:rsid w:val="00CA5CF3"/>
    <w:rsid w:val="00CA60CB"/>
    <w:rsid w:val="00CA6340"/>
    <w:rsid w:val="00CA67C5"/>
    <w:rsid w:val="00CA6CDC"/>
    <w:rsid w:val="00CA7DE4"/>
    <w:rsid w:val="00CB22F0"/>
    <w:rsid w:val="00CB3392"/>
    <w:rsid w:val="00CB33E1"/>
    <w:rsid w:val="00CB45B9"/>
    <w:rsid w:val="00CB467E"/>
    <w:rsid w:val="00CB5D3E"/>
    <w:rsid w:val="00CB6142"/>
    <w:rsid w:val="00CB630B"/>
    <w:rsid w:val="00CB67B9"/>
    <w:rsid w:val="00CB6A84"/>
    <w:rsid w:val="00CB7DCE"/>
    <w:rsid w:val="00CC14DC"/>
    <w:rsid w:val="00CC1D73"/>
    <w:rsid w:val="00CC21EE"/>
    <w:rsid w:val="00CC3D17"/>
    <w:rsid w:val="00CC4B8F"/>
    <w:rsid w:val="00CC5718"/>
    <w:rsid w:val="00CC6CCB"/>
    <w:rsid w:val="00CD001A"/>
    <w:rsid w:val="00CD05BD"/>
    <w:rsid w:val="00CD061D"/>
    <w:rsid w:val="00CD176E"/>
    <w:rsid w:val="00CD2D3D"/>
    <w:rsid w:val="00CD4CA6"/>
    <w:rsid w:val="00CD70B7"/>
    <w:rsid w:val="00CD7548"/>
    <w:rsid w:val="00CE0699"/>
    <w:rsid w:val="00CE076E"/>
    <w:rsid w:val="00CE1892"/>
    <w:rsid w:val="00CE28C6"/>
    <w:rsid w:val="00CE3331"/>
    <w:rsid w:val="00CE4FAA"/>
    <w:rsid w:val="00CE593B"/>
    <w:rsid w:val="00CE5FCC"/>
    <w:rsid w:val="00CE6171"/>
    <w:rsid w:val="00CE7623"/>
    <w:rsid w:val="00CE76E9"/>
    <w:rsid w:val="00CE7922"/>
    <w:rsid w:val="00CE79F4"/>
    <w:rsid w:val="00CE7D6D"/>
    <w:rsid w:val="00CF11D2"/>
    <w:rsid w:val="00CF2067"/>
    <w:rsid w:val="00CF55B0"/>
    <w:rsid w:val="00CF59CD"/>
    <w:rsid w:val="00CF705B"/>
    <w:rsid w:val="00CF7FB0"/>
    <w:rsid w:val="00D00184"/>
    <w:rsid w:val="00D00D57"/>
    <w:rsid w:val="00D015EB"/>
    <w:rsid w:val="00D02B08"/>
    <w:rsid w:val="00D030F2"/>
    <w:rsid w:val="00D03CA2"/>
    <w:rsid w:val="00D0571A"/>
    <w:rsid w:val="00D05845"/>
    <w:rsid w:val="00D05B55"/>
    <w:rsid w:val="00D05E4F"/>
    <w:rsid w:val="00D07934"/>
    <w:rsid w:val="00D106EB"/>
    <w:rsid w:val="00D127B7"/>
    <w:rsid w:val="00D12B5C"/>
    <w:rsid w:val="00D12E84"/>
    <w:rsid w:val="00D13236"/>
    <w:rsid w:val="00D143B9"/>
    <w:rsid w:val="00D149CF"/>
    <w:rsid w:val="00D14C2E"/>
    <w:rsid w:val="00D15716"/>
    <w:rsid w:val="00D16BCF"/>
    <w:rsid w:val="00D17A43"/>
    <w:rsid w:val="00D17D17"/>
    <w:rsid w:val="00D20126"/>
    <w:rsid w:val="00D20543"/>
    <w:rsid w:val="00D209D6"/>
    <w:rsid w:val="00D20CE4"/>
    <w:rsid w:val="00D20E2F"/>
    <w:rsid w:val="00D21696"/>
    <w:rsid w:val="00D224F1"/>
    <w:rsid w:val="00D22751"/>
    <w:rsid w:val="00D229CB"/>
    <w:rsid w:val="00D2342D"/>
    <w:rsid w:val="00D24173"/>
    <w:rsid w:val="00D25026"/>
    <w:rsid w:val="00D25085"/>
    <w:rsid w:val="00D250A3"/>
    <w:rsid w:val="00D25115"/>
    <w:rsid w:val="00D27B15"/>
    <w:rsid w:val="00D30CA0"/>
    <w:rsid w:val="00D3214F"/>
    <w:rsid w:val="00D326B1"/>
    <w:rsid w:val="00D33853"/>
    <w:rsid w:val="00D33C73"/>
    <w:rsid w:val="00D341C1"/>
    <w:rsid w:val="00D3493C"/>
    <w:rsid w:val="00D34DE9"/>
    <w:rsid w:val="00D34EAE"/>
    <w:rsid w:val="00D3548A"/>
    <w:rsid w:val="00D3590A"/>
    <w:rsid w:val="00D35985"/>
    <w:rsid w:val="00D361BA"/>
    <w:rsid w:val="00D363F4"/>
    <w:rsid w:val="00D367F7"/>
    <w:rsid w:val="00D36A1F"/>
    <w:rsid w:val="00D37007"/>
    <w:rsid w:val="00D3742C"/>
    <w:rsid w:val="00D378B9"/>
    <w:rsid w:val="00D40511"/>
    <w:rsid w:val="00D412D0"/>
    <w:rsid w:val="00D41D86"/>
    <w:rsid w:val="00D42367"/>
    <w:rsid w:val="00D42D45"/>
    <w:rsid w:val="00D42F67"/>
    <w:rsid w:val="00D44E21"/>
    <w:rsid w:val="00D456DC"/>
    <w:rsid w:val="00D4697A"/>
    <w:rsid w:val="00D474B2"/>
    <w:rsid w:val="00D47CD9"/>
    <w:rsid w:val="00D5057C"/>
    <w:rsid w:val="00D50AE5"/>
    <w:rsid w:val="00D5149D"/>
    <w:rsid w:val="00D51DF9"/>
    <w:rsid w:val="00D52087"/>
    <w:rsid w:val="00D53143"/>
    <w:rsid w:val="00D551A0"/>
    <w:rsid w:val="00D55A93"/>
    <w:rsid w:val="00D564FC"/>
    <w:rsid w:val="00D566E0"/>
    <w:rsid w:val="00D5721D"/>
    <w:rsid w:val="00D57253"/>
    <w:rsid w:val="00D578DD"/>
    <w:rsid w:val="00D608D6"/>
    <w:rsid w:val="00D61081"/>
    <w:rsid w:val="00D61876"/>
    <w:rsid w:val="00D620FD"/>
    <w:rsid w:val="00D62107"/>
    <w:rsid w:val="00D62239"/>
    <w:rsid w:val="00D62BA7"/>
    <w:rsid w:val="00D63075"/>
    <w:rsid w:val="00D640FB"/>
    <w:rsid w:val="00D64B73"/>
    <w:rsid w:val="00D64FCC"/>
    <w:rsid w:val="00D6538C"/>
    <w:rsid w:val="00D65CFC"/>
    <w:rsid w:val="00D662EF"/>
    <w:rsid w:val="00D67E98"/>
    <w:rsid w:val="00D7028E"/>
    <w:rsid w:val="00D70570"/>
    <w:rsid w:val="00D72389"/>
    <w:rsid w:val="00D724BA"/>
    <w:rsid w:val="00D733DA"/>
    <w:rsid w:val="00D74179"/>
    <w:rsid w:val="00D741C7"/>
    <w:rsid w:val="00D75612"/>
    <w:rsid w:val="00D75761"/>
    <w:rsid w:val="00D76533"/>
    <w:rsid w:val="00D765E6"/>
    <w:rsid w:val="00D7682A"/>
    <w:rsid w:val="00D771CE"/>
    <w:rsid w:val="00D77282"/>
    <w:rsid w:val="00D77831"/>
    <w:rsid w:val="00D81361"/>
    <w:rsid w:val="00D815A2"/>
    <w:rsid w:val="00D83CA4"/>
    <w:rsid w:val="00D85233"/>
    <w:rsid w:val="00D86024"/>
    <w:rsid w:val="00D86122"/>
    <w:rsid w:val="00D8699C"/>
    <w:rsid w:val="00D86A20"/>
    <w:rsid w:val="00D87FE0"/>
    <w:rsid w:val="00D90AB2"/>
    <w:rsid w:val="00D93009"/>
    <w:rsid w:val="00D931C3"/>
    <w:rsid w:val="00D937F6"/>
    <w:rsid w:val="00D9594B"/>
    <w:rsid w:val="00D95D51"/>
    <w:rsid w:val="00D96D5C"/>
    <w:rsid w:val="00D97EDD"/>
    <w:rsid w:val="00DA0059"/>
    <w:rsid w:val="00DA1192"/>
    <w:rsid w:val="00DA15C5"/>
    <w:rsid w:val="00DA22B6"/>
    <w:rsid w:val="00DA24F5"/>
    <w:rsid w:val="00DA30F2"/>
    <w:rsid w:val="00DA3D3D"/>
    <w:rsid w:val="00DA4C42"/>
    <w:rsid w:val="00DA6358"/>
    <w:rsid w:val="00DA6B01"/>
    <w:rsid w:val="00DA6F3F"/>
    <w:rsid w:val="00DA7648"/>
    <w:rsid w:val="00DB25F5"/>
    <w:rsid w:val="00DB419E"/>
    <w:rsid w:val="00DB5A93"/>
    <w:rsid w:val="00DB5AC1"/>
    <w:rsid w:val="00DB5E9B"/>
    <w:rsid w:val="00DB6B85"/>
    <w:rsid w:val="00DC0F6F"/>
    <w:rsid w:val="00DC178B"/>
    <w:rsid w:val="00DC22A4"/>
    <w:rsid w:val="00DC4085"/>
    <w:rsid w:val="00DC4E0D"/>
    <w:rsid w:val="00DC54D3"/>
    <w:rsid w:val="00DC57D5"/>
    <w:rsid w:val="00DD0F71"/>
    <w:rsid w:val="00DD3CA5"/>
    <w:rsid w:val="00DD3E1E"/>
    <w:rsid w:val="00DD5AE8"/>
    <w:rsid w:val="00DD5F56"/>
    <w:rsid w:val="00DD6D0C"/>
    <w:rsid w:val="00DD6DB6"/>
    <w:rsid w:val="00DE1498"/>
    <w:rsid w:val="00DE1AF1"/>
    <w:rsid w:val="00DE24B9"/>
    <w:rsid w:val="00DE410A"/>
    <w:rsid w:val="00DE49E3"/>
    <w:rsid w:val="00DE58C8"/>
    <w:rsid w:val="00DE7027"/>
    <w:rsid w:val="00DF0A14"/>
    <w:rsid w:val="00DF0B7A"/>
    <w:rsid w:val="00DF0C36"/>
    <w:rsid w:val="00DF1202"/>
    <w:rsid w:val="00DF201C"/>
    <w:rsid w:val="00DF342A"/>
    <w:rsid w:val="00DF35B3"/>
    <w:rsid w:val="00DF3635"/>
    <w:rsid w:val="00DF3DD7"/>
    <w:rsid w:val="00DF4574"/>
    <w:rsid w:val="00DF4B98"/>
    <w:rsid w:val="00DF4D12"/>
    <w:rsid w:val="00DF53AA"/>
    <w:rsid w:val="00DF64D4"/>
    <w:rsid w:val="00DF719E"/>
    <w:rsid w:val="00DF7678"/>
    <w:rsid w:val="00E03A36"/>
    <w:rsid w:val="00E042D5"/>
    <w:rsid w:val="00E04495"/>
    <w:rsid w:val="00E04891"/>
    <w:rsid w:val="00E048B3"/>
    <w:rsid w:val="00E04C01"/>
    <w:rsid w:val="00E04E98"/>
    <w:rsid w:val="00E057B8"/>
    <w:rsid w:val="00E057D2"/>
    <w:rsid w:val="00E057E9"/>
    <w:rsid w:val="00E05C6C"/>
    <w:rsid w:val="00E0623B"/>
    <w:rsid w:val="00E065CE"/>
    <w:rsid w:val="00E078D9"/>
    <w:rsid w:val="00E10195"/>
    <w:rsid w:val="00E10ED7"/>
    <w:rsid w:val="00E11A09"/>
    <w:rsid w:val="00E124D2"/>
    <w:rsid w:val="00E12836"/>
    <w:rsid w:val="00E13D9D"/>
    <w:rsid w:val="00E13FBD"/>
    <w:rsid w:val="00E14B41"/>
    <w:rsid w:val="00E16079"/>
    <w:rsid w:val="00E1670F"/>
    <w:rsid w:val="00E16F12"/>
    <w:rsid w:val="00E17FC5"/>
    <w:rsid w:val="00E205AB"/>
    <w:rsid w:val="00E2060C"/>
    <w:rsid w:val="00E206C8"/>
    <w:rsid w:val="00E20990"/>
    <w:rsid w:val="00E210E7"/>
    <w:rsid w:val="00E21B14"/>
    <w:rsid w:val="00E221AD"/>
    <w:rsid w:val="00E23D57"/>
    <w:rsid w:val="00E24059"/>
    <w:rsid w:val="00E2406D"/>
    <w:rsid w:val="00E24D11"/>
    <w:rsid w:val="00E24E11"/>
    <w:rsid w:val="00E25B62"/>
    <w:rsid w:val="00E27D43"/>
    <w:rsid w:val="00E3028B"/>
    <w:rsid w:val="00E312CD"/>
    <w:rsid w:val="00E33185"/>
    <w:rsid w:val="00E340F0"/>
    <w:rsid w:val="00E348B7"/>
    <w:rsid w:val="00E35100"/>
    <w:rsid w:val="00E35F4F"/>
    <w:rsid w:val="00E40A87"/>
    <w:rsid w:val="00E40F30"/>
    <w:rsid w:val="00E4133D"/>
    <w:rsid w:val="00E4628C"/>
    <w:rsid w:val="00E4637B"/>
    <w:rsid w:val="00E46E94"/>
    <w:rsid w:val="00E46F42"/>
    <w:rsid w:val="00E47398"/>
    <w:rsid w:val="00E501EA"/>
    <w:rsid w:val="00E502C3"/>
    <w:rsid w:val="00E50BAF"/>
    <w:rsid w:val="00E50C24"/>
    <w:rsid w:val="00E50CFF"/>
    <w:rsid w:val="00E51992"/>
    <w:rsid w:val="00E51B46"/>
    <w:rsid w:val="00E52239"/>
    <w:rsid w:val="00E52BE1"/>
    <w:rsid w:val="00E53B69"/>
    <w:rsid w:val="00E54F26"/>
    <w:rsid w:val="00E554FF"/>
    <w:rsid w:val="00E5562A"/>
    <w:rsid w:val="00E55FCE"/>
    <w:rsid w:val="00E57330"/>
    <w:rsid w:val="00E5746A"/>
    <w:rsid w:val="00E57B06"/>
    <w:rsid w:val="00E57D6D"/>
    <w:rsid w:val="00E624B8"/>
    <w:rsid w:val="00E634D1"/>
    <w:rsid w:val="00E643EE"/>
    <w:rsid w:val="00E64465"/>
    <w:rsid w:val="00E65901"/>
    <w:rsid w:val="00E66486"/>
    <w:rsid w:val="00E66526"/>
    <w:rsid w:val="00E6667A"/>
    <w:rsid w:val="00E66E98"/>
    <w:rsid w:val="00E67BC6"/>
    <w:rsid w:val="00E709BA"/>
    <w:rsid w:val="00E711E2"/>
    <w:rsid w:val="00E7207D"/>
    <w:rsid w:val="00E72ED5"/>
    <w:rsid w:val="00E736FE"/>
    <w:rsid w:val="00E75957"/>
    <w:rsid w:val="00E75CC6"/>
    <w:rsid w:val="00E76331"/>
    <w:rsid w:val="00E7785C"/>
    <w:rsid w:val="00E804B3"/>
    <w:rsid w:val="00E82138"/>
    <w:rsid w:val="00E82E4A"/>
    <w:rsid w:val="00E830D9"/>
    <w:rsid w:val="00E83C33"/>
    <w:rsid w:val="00E83E51"/>
    <w:rsid w:val="00E84153"/>
    <w:rsid w:val="00E842D5"/>
    <w:rsid w:val="00E859AD"/>
    <w:rsid w:val="00E85DED"/>
    <w:rsid w:val="00E85E13"/>
    <w:rsid w:val="00E878C9"/>
    <w:rsid w:val="00E90143"/>
    <w:rsid w:val="00E9068D"/>
    <w:rsid w:val="00E9078D"/>
    <w:rsid w:val="00E93CE8"/>
    <w:rsid w:val="00E93D26"/>
    <w:rsid w:val="00E93F44"/>
    <w:rsid w:val="00E94440"/>
    <w:rsid w:val="00E95789"/>
    <w:rsid w:val="00E95AC6"/>
    <w:rsid w:val="00E95B76"/>
    <w:rsid w:val="00E96947"/>
    <w:rsid w:val="00E96A1B"/>
    <w:rsid w:val="00E970BD"/>
    <w:rsid w:val="00EA0725"/>
    <w:rsid w:val="00EA0945"/>
    <w:rsid w:val="00EA0AA3"/>
    <w:rsid w:val="00EA1AE7"/>
    <w:rsid w:val="00EA22E4"/>
    <w:rsid w:val="00EA2802"/>
    <w:rsid w:val="00EA3750"/>
    <w:rsid w:val="00EA3A57"/>
    <w:rsid w:val="00EA3C5B"/>
    <w:rsid w:val="00EA400B"/>
    <w:rsid w:val="00EA4C20"/>
    <w:rsid w:val="00EA506E"/>
    <w:rsid w:val="00EA5326"/>
    <w:rsid w:val="00EA553E"/>
    <w:rsid w:val="00EA5D07"/>
    <w:rsid w:val="00EA6EA0"/>
    <w:rsid w:val="00EA75D2"/>
    <w:rsid w:val="00EA7B23"/>
    <w:rsid w:val="00EA7F8C"/>
    <w:rsid w:val="00EB0826"/>
    <w:rsid w:val="00EB1546"/>
    <w:rsid w:val="00EB1FF0"/>
    <w:rsid w:val="00EB423D"/>
    <w:rsid w:val="00EB466B"/>
    <w:rsid w:val="00EB5A0D"/>
    <w:rsid w:val="00EB69B5"/>
    <w:rsid w:val="00EB6D94"/>
    <w:rsid w:val="00EC0602"/>
    <w:rsid w:val="00EC0EA6"/>
    <w:rsid w:val="00EC125E"/>
    <w:rsid w:val="00EC15DF"/>
    <w:rsid w:val="00EC17F3"/>
    <w:rsid w:val="00EC1ADB"/>
    <w:rsid w:val="00EC1BAC"/>
    <w:rsid w:val="00EC2E69"/>
    <w:rsid w:val="00EC3243"/>
    <w:rsid w:val="00EC3F3F"/>
    <w:rsid w:val="00EC41FF"/>
    <w:rsid w:val="00EC539E"/>
    <w:rsid w:val="00EC6AE3"/>
    <w:rsid w:val="00EC7B19"/>
    <w:rsid w:val="00EC7F41"/>
    <w:rsid w:val="00ED05F2"/>
    <w:rsid w:val="00ED1946"/>
    <w:rsid w:val="00ED35DA"/>
    <w:rsid w:val="00ED3A30"/>
    <w:rsid w:val="00ED51F1"/>
    <w:rsid w:val="00ED5202"/>
    <w:rsid w:val="00ED5352"/>
    <w:rsid w:val="00ED55FC"/>
    <w:rsid w:val="00ED5AA0"/>
    <w:rsid w:val="00ED5AF9"/>
    <w:rsid w:val="00ED6231"/>
    <w:rsid w:val="00ED63DE"/>
    <w:rsid w:val="00ED6A18"/>
    <w:rsid w:val="00EE0410"/>
    <w:rsid w:val="00EE0524"/>
    <w:rsid w:val="00EE1085"/>
    <w:rsid w:val="00EE2B26"/>
    <w:rsid w:val="00EE31D5"/>
    <w:rsid w:val="00EE60E1"/>
    <w:rsid w:val="00EE61A7"/>
    <w:rsid w:val="00EF178C"/>
    <w:rsid w:val="00EF2949"/>
    <w:rsid w:val="00EF35B0"/>
    <w:rsid w:val="00EF5CE1"/>
    <w:rsid w:val="00EF727B"/>
    <w:rsid w:val="00EF7A0D"/>
    <w:rsid w:val="00F00699"/>
    <w:rsid w:val="00F00BF0"/>
    <w:rsid w:val="00F01051"/>
    <w:rsid w:val="00F01EAD"/>
    <w:rsid w:val="00F021D3"/>
    <w:rsid w:val="00F0362B"/>
    <w:rsid w:val="00F03AF4"/>
    <w:rsid w:val="00F041F3"/>
    <w:rsid w:val="00F053ED"/>
    <w:rsid w:val="00F065BD"/>
    <w:rsid w:val="00F10066"/>
    <w:rsid w:val="00F104C9"/>
    <w:rsid w:val="00F10773"/>
    <w:rsid w:val="00F1087F"/>
    <w:rsid w:val="00F1099A"/>
    <w:rsid w:val="00F10B0A"/>
    <w:rsid w:val="00F11AA4"/>
    <w:rsid w:val="00F11B30"/>
    <w:rsid w:val="00F11C68"/>
    <w:rsid w:val="00F13019"/>
    <w:rsid w:val="00F132BA"/>
    <w:rsid w:val="00F13E71"/>
    <w:rsid w:val="00F14309"/>
    <w:rsid w:val="00F14479"/>
    <w:rsid w:val="00F14727"/>
    <w:rsid w:val="00F15834"/>
    <w:rsid w:val="00F15EA8"/>
    <w:rsid w:val="00F16810"/>
    <w:rsid w:val="00F16FCF"/>
    <w:rsid w:val="00F171E8"/>
    <w:rsid w:val="00F176AF"/>
    <w:rsid w:val="00F2068B"/>
    <w:rsid w:val="00F20CC7"/>
    <w:rsid w:val="00F20D46"/>
    <w:rsid w:val="00F20FBD"/>
    <w:rsid w:val="00F2117B"/>
    <w:rsid w:val="00F216AB"/>
    <w:rsid w:val="00F22397"/>
    <w:rsid w:val="00F2298A"/>
    <w:rsid w:val="00F23B3C"/>
    <w:rsid w:val="00F240DE"/>
    <w:rsid w:val="00F25325"/>
    <w:rsid w:val="00F25B8D"/>
    <w:rsid w:val="00F262B6"/>
    <w:rsid w:val="00F266C0"/>
    <w:rsid w:val="00F2692D"/>
    <w:rsid w:val="00F26976"/>
    <w:rsid w:val="00F27449"/>
    <w:rsid w:val="00F27898"/>
    <w:rsid w:val="00F27DE1"/>
    <w:rsid w:val="00F27F4E"/>
    <w:rsid w:val="00F31948"/>
    <w:rsid w:val="00F32E24"/>
    <w:rsid w:val="00F33E62"/>
    <w:rsid w:val="00F346FF"/>
    <w:rsid w:val="00F34890"/>
    <w:rsid w:val="00F34966"/>
    <w:rsid w:val="00F34A32"/>
    <w:rsid w:val="00F35C48"/>
    <w:rsid w:val="00F36099"/>
    <w:rsid w:val="00F36150"/>
    <w:rsid w:val="00F36ABB"/>
    <w:rsid w:val="00F36DF1"/>
    <w:rsid w:val="00F36FCB"/>
    <w:rsid w:val="00F41143"/>
    <w:rsid w:val="00F42747"/>
    <w:rsid w:val="00F43829"/>
    <w:rsid w:val="00F43D85"/>
    <w:rsid w:val="00F44239"/>
    <w:rsid w:val="00F443DF"/>
    <w:rsid w:val="00F4523E"/>
    <w:rsid w:val="00F4598C"/>
    <w:rsid w:val="00F46E3F"/>
    <w:rsid w:val="00F474ED"/>
    <w:rsid w:val="00F507DE"/>
    <w:rsid w:val="00F50E41"/>
    <w:rsid w:val="00F5175A"/>
    <w:rsid w:val="00F522EA"/>
    <w:rsid w:val="00F52444"/>
    <w:rsid w:val="00F52AB0"/>
    <w:rsid w:val="00F535E1"/>
    <w:rsid w:val="00F53E65"/>
    <w:rsid w:val="00F541B0"/>
    <w:rsid w:val="00F5468F"/>
    <w:rsid w:val="00F5508A"/>
    <w:rsid w:val="00F553C0"/>
    <w:rsid w:val="00F5586E"/>
    <w:rsid w:val="00F55F27"/>
    <w:rsid w:val="00F57149"/>
    <w:rsid w:val="00F575DF"/>
    <w:rsid w:val="00F6013D"/>
    <w:rsid w:val="00F60E3F"/>
    <w:rsid w:val="00F61495"/>
    <w:rsid w:val="00F6172C"/>
    <w:rsid w:val="00F62C51"/>
    <w:rsid w:val="00F632A7"/>
    <w:rsid w:val="00F63AD4"/>
    <w:rsid w:val="00F63F41"/>
    <w:rsid w:val="00F70879"/>
    <w:rsid w:val="00F71EB8"/>
    <w:rsid w:val="00F728D1"/>
    <w:rsid w:val="00F7328B"/>
    <w:rsid w:val="00F733F6"/>
    <w:rsid w:val="00F74694"/>
    <w:rsid w:val="00F75ACA"/>
    <w:rsid w:val="00F7667F"/>
    <w:rsid w:val="00F77C68"/>
    <w:rsid w:val="00F80313"/>
    <w:rsid w:val="00F8141B"/>
    <w:rsid w:val="00F81702"/>
    <w:rsid w:val="00F8359B"/>
    <w:rsid w:val="00F83A8D"/>
    <w:rsid w:val="00F83A97"/>
    <w:rsid w:val="00F83B83"/>
    <w:rsid w:val="00F84607"/>
    <w:rsid w:val="00F8475E"/>
    <w:rsid w:val="00F84A92"/>
    <w:rsid w:val="00F84EA9"/>
    <w:rsid w:val="00F84F19"/>
    <w:rsid w:val="00F87EF3"/>
    <w:rsid w:val="00F906A9"/>
    <w:rsid w:val="00F906B9"/>
    <w:rsid w:val="00F91BBB"/>
    <w:rsid w:val="00F9213C"/>
    <w:rsid w:val="00F92FC5"/>
    <w:rsid w:val="00F93199"/>
    <w:rsid w:val="00F93474"/>
    <w:rsid w:val="00F9534A"/>
    <w:rsid w:val="00F96027"/>
    <w:rsid w:val="00F9657B"/>
    <w:rsid w:val="00FA048A"/>
    <w:rsid w:val="00FA250A"/>
    <w:rsid w:val="00FA2CE0"/>
    <w:rsid w:val="00FA2D43"/>
    <w:rsid w:val="00FA389B"/>
    <w:rsid w:val="00FA474A"/>
    <w:rsid w:val="00FA7368"/>
    <w:rsid w:val="00FA7A2C"/>
    <w:rsid w:val="00FB01AE"/>
    <w:rsid w:val="00FB10E7"/>
    <w:rsid w:val="00FB10FE"/>
    <w:rsid w:val="00FB129D"/>
    <w:rsid w:val="00FB1613"/>
    <w:rsid w:val="00FB1F97"/>
    <w:rsid w:val="00FB304A"/>
    <w:rsid w:val="00FB31F0"/>
    <w:rsid w:val="00FB3646"/>
    <w:rsid w:val="00FB36BA"/>
    <w:rsid w:val="00FB3867"/>
    <w:rsid w:val="00FB6105"/>
    <w:rsid w:val="00FB6131"/>
    <w:rsid w:val="00FB64A4"/>
    <w:rsid w:val="00FB6731"/>
    <w:rsid w:val="00FB67E7"/>
    <w:rsid w:val="00FB6B55"/>
    <w:rsid w:val="00FB721F"/>
    <w:rsid w:val="00FB7C94"/>
    <w:rsid w:val="00FB7FE5"/>
    <w:rsid w:val="00FC034C"/>
    <w:rsid w:val="00FC1186"/>
    <w:rsid w:val="00FC1FB3"/>
    <w:rsid w:val="00FC3629"/>
    <w:rsid w:val="00FC4D54"/>
    <w:rsid w:val="00FC546F"/>
    <w:rsid w:val="00FC54CF"/>
    <w:rsid w:val="00FC550B"/>
    <w:rsid w:val="00FC5ED5"/>
    <w:rsid w:val="00FC7337"/>
    <w:rsid w:val="00FC7484"/>
    <w:rsid w:val="00FD16D1"/>
    <w:rsid w:val="00FD18A4"/>
    <w:rsid w:val="00FD1F7C"/>
    <w:rsid w:val="00FD2368"/>
    <w:rsid w:val="00FD3F28"/>
    <w:rsid w:val="00FD3F44"/>
    <w:rsid w:val="00FD4E82"/>
    <w:rsid w:val="00FD52E1"/>
    <w:rsid w:val="00FD5C33"/>
    <w:rsid w:val="00FD5F2A"/>
    <w:rsid w:val="00FD67F7"/>
    <w:rsid w:val="00FD722F"/>
    <w:rsid w:val="00FD7361"/>
    <w:rsid w:val="00FD7595"/>
    <w:rsid w:val="00FD75CE"/>
    <w:rsid w:val="00FE0FE5"/>
    <w:rsid w:val="00FE155A"/>
    <w:rsid w:val="00FE1709"/>
    <w:rsid w:val="00FE327A"/>
    <w:rsid w:val="00FE4563"/>
    <w:rsid w:val="00FE6AA8"/>
    <w:rsid w:val="00FE6C52"/>
    <w:rsid w:val="00FE7B49"/>
    <w:rsid w:val="00FE7DBC"/>
    <w:rsid w:val="00FE7F0F"/>
    <w:rsid w:val="00FF09A6"/>
    <w:rsid w:val="00FF0EF7"/>
    <w:rsid w:val="00FF14FB"/>
    <w:rsid w:val="00FF1915"/>
    <w:rsid w:val="00FF19B6"/>
    <w:rsid w:val="00FF26EA"/>
    <w:rsid w:val="00FF29B7"/>
    <w:rsid w:val="00FF32A4"/>
    <w:rsid w:val="00FF410D"/>
    <w:rsid w:val="00FF5829"/>
    <w:rsid w:val="00FF5C1C"/>
    <w:rsid w:val="00FF5D83"/>
    <w:rsid w:val="00FF634F"/>
    <w:rsid w:val="00FF6EF2"/>
    <w:rsid w:val="00FF77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F0C1E"/>
  <w15:docId w15:val="{5A060E7C-5E2A-4954-A484-5772C6DA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DD"/>
    <w:rPr>
      <w:sz w:val="24"/>
      <w:szCs w:val="24"/>
    </w:rPr>
  </w:style>
  <w:style w:type="paragraph" w:styleId="Heading1">
    <w:name w:val="heading 1"/>
    <w:basedOn w:val="Normal"/>
    <w:next w:val="Normal"/>
    <w:qFormat/>
    <w:rsid w:val="003170D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3D73"/>
    <w:rPr>
      <w:rFonts w:ascii="Tahoma" w:hAnsi="Tahoma" w:cs="Tahoma"/>
      <w:sz w:val="16"/>
      <w:szCs w:val="16"/>
    </w:rPr>
  </w:style>
  <w:style w:type="paragraph" w:styleId="ListParagraph">
    <w:name w:val="List Paragraph"/>
    <w:basedOn w:val="Normal"/>
    <w:uiPriority w:val="34"/>
    <w:qFormat/>
    <w:rsid w:val="00483A08"/>
    <w:pPr>
      <w:ind w:left="720"/>
      <w:contextualSpacing/>
    </w:pPr>
  </w:style>
  <w:style w:type="paragraph" w:styleId="Header">
    <w:name w:val="header"/>
    <w:basedOn w:val="Normal"/>
    <w:link w:val="HeaderChar"/>
    <w:uiPriority w:val="99"/>
    <w:semiHidden/>
    <w:unhideWhenUsed/>
    <w:rsid w:val="00035AD5"/>
    <w:pPr>
      <w:tabs>
        <w:tab w:val="center" w:pos="4536"/>
        <w:tab w:val="right" w:pos="9072"/>
      </w:tabs>
    </w:pPr>
  </w:style>
  <w:style w:type="character" w:customStyle="1" w:styleId="HeaderChar">
    <w:name w:val="Header Char"/>
    <w:basedOn w:val="DefaultParagraphFont"/>
    <w:link w:val="Header"/>
    <w:uiPriority w:val="99"/>
    <w:semiHidden/>
    <w:rsid w:val="00035AD5"/>
    <w:rPr>
      <w:sz w:val="24"/>
      <w:szCs w:val="24"/>
    </w:rPr>
  </w:style>
  <w:style w:type="paragraph" w:styleId="Footer">
    <w:name w:val="footer"/>
    <w:basedOn w:val="Normal"/>
    <w:link w:val="FooterChar"/>
    <w:uiPriority w:val="99"/>
    <w:unhideWhenUsed/>
    <w:rsid w:val="00035AD5"/>
    <w:pPr>
      <w:tabs>
        <w:tab w:val="center" w:pos="4536"/>
        <w:tab w:val="right" w:pos="9072"/>
      </w:tabs>
    </w:pPr>
  </w:style>
  <w:style w:type="character" w:customStyle="1" w:styleId="FooterChar">
    <w:name w:val="Footer Char"/>
    <w:basedOn w:val="DefaultParagraphFont"/>
    <w:link w:val="Footer"/>
    <w:uiPriority w:val="99"/>
    <w:rsid w:val="00035AD5"/>
    <w:rPr>
      <w:sz w:val="24"/>
      <w:szCs w:val="24"/>
    </w:rPr>
  </w:style>
  <w:style w:type="table" w:customStyle="1" w:styleId="Svijetlosjenanje1">
    <w:name w:val="Svijetlo sjenčanje1"/>
    <w:basedOn w:val="TableNormal"/>
    <w:uiPriority w:val="60"/>
    <w:rsid w:val="00FD5C3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E35F4F"/>
    <w:rPr>
      <w:b/>
      <w:bCs/>
    </w:rPr>
  </w:style>
  <w:style w:type="character" w:styleId="Emphasis">
    <w:name w:val="Emphasis"/>
    <w:basedOn w:val="DefaultParagraphFont"/>
    <w:uiPriority w:val="20"/>
    <w:qFormat/>
    <w:rsid w:val="00FD75CE"/>
    <w:rPr>
      <w:i/>
      <w:iCs/>
    </w:rPr>
  </w:style>
  <w:style w:type="paragraph" w:styleId="NoSpacing">
    <w:name w:val="No Spacing"/>
    <w:uiPriority w:val="1"/>
    <w:qFormat/>
    <w:rsid w:val="00952501"/>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6127AA"/>
    <w:rPr>
      <w:color w:val="0000FF"/>
      <w:u w:val="single"/>
    </w:rPr>
  </w:style>
  <w:style w:type="character" w:styleId="FollowedHyperlink">
    <w:name w:val="FollowedHyperlink"/>
    <w:basedOn w:val="DefaultParagraphFont"/>
    <w:uiPriority w:val="99"/>
    <w:semiHidden/>
    <w:unhideWhenUsed/>
    <w:rsid w:val="006127AA"/>
    <w:rPr>
      <w:color w:val="800080"/>
      <w:u w:val="single"/>
    </w:rPr>
  </w:style>
  <w:style w:type="paragraph" w:customStyle="1" w:styleId="msonormal0">
    <w:name w:val="msonormal"/>
    <w:basedOn w:val="Normal"/>
    <w:rsid w:val="006127AA"/>
    <w:pPr>
      <w:spacing w:before="100" w:beforeAutospacing="1" w:after="100" w:afterAutospacing="1"/>
    </w:pPr>
  </w:style>
  <w:style w:type="paragraph" w:customStyle="1" w:styleId="font0">
    <w:name w:val="font0"/>
    <w:basedOn w:val="Normal"/>
    <w:rsid w:val="006127AA"/>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6127AA"/>
    <w:pPr>
      <w:spacing w:before="100" w:beforeAutospacing="1" w:after="100" w:afterAutospacing="1"/>
    </w:pPr>
    <w:rPr>
      <w:rFonts w:ascii="Calibri" w:hAnsi="Calibri" w:cs="Calibri"/>
      <w:sz w:val="22"/>
      <w:szCs w:val="22"/>
    </w:rPr>
  </w:style>
  <w:style w:type="paragraph" w:customStyle="1" w:styleId="font6">
    <w:name w:val="font6"/>
    <w:basedOn w:val="Normal"/>
    <w:rsid w:val="006127AA"/>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6127AA"/>
    <w:pPr>
      <w:spacing w:before="100" w:beforeAutospacing="1" w:after="100" w:afterAutospacing="1"/>
      <w:textAlignment w:val="top"/>
    </w:pPr>
  </w:style>
  <w:style w:type="paragraph" w:customStyle="1" w:styleId="xl66">
    <w:name w:val="xl66"/>
    <w:basedOn w:val="Normal"/>
    <w:rsid w:val="006127AA"/>
    <w:pPr>
      <w:spacing w:before="100" w:beforeAutospacing="1" w:after="100" w:afterAutospacing="1"/>
      <w:textAlignment w:val="top"/>
    </w:pPr>
  </w:style>
  <w:style w:type="paragraph" w:customStyle="1" w:styleId="xl67">
    <w:name w:val="xl67"/>
    <w:basedOn w:val="Normal"/>
    <w:rsid w:val="006127AA"/>
    <w:pPr>
      <w:spacing w:before="100" w:beforeAutospacing="1" w:after="100" w:afterAutospacing="1"/>
      <w:textAlignment w:val="top"/>
    </w:pPr>
  </w:style>
  <w:style w:type="paragraph" w:customStyle="1" w:styleId="xl68">
    <w:name w:val="xl68"/>
    <w:basedOn w:val="Normal"/>
    <w:rsid w:val="006127A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69">
    <w:name w:val="xl69"/>
    <w:basedOn w:val="Normal"/>
    <w:rsid w:val="006127AA"/>
    <w:pPr>
      <w:spacing w:before="100" w:beforeAutospacing="1" w:after="100" w:afterAutospacing="1"/>
      <w:textAlignment w:val="center"/>
    </w:pPr>
  </w:style>
  <w:style w:type="paragraph" w:customStyle="1" w:styleId="xl70">
    <w:name w:val="xl70"/>
    <w:basedOn w:val="Normal"/>
    <w:rsid w:val="006127AA"/>
    <w:pPr>
      <w:spacing w:before="100" w:beforeAutospacing="1" w:after="100" w:afterAutospacing="1"/>
      <w:textAlignment w:val="top"/>
    </w:pPr>
    <w:rPr>
      <w:sz w:val="20"/>
      <w:szCs w:val="20"/>
    </w:rPr>
  </w:style>
  <w:style w:type="paragraph" w:customStyle="1" w:styleId="xl71">
    <w:name w:val="xl71"/>
    <w:basedOn w:val="Normal"/>
    <w:rsid w:val="006127AA"/>
    <w:pPr>
      <w:spacing w:before="100" w:beforeAutospacing="1" w:after="100" w:afterAutospacing="1"/>
      <w:textAlignment w:val="top"/>
    </w:pPr>
    <w:rPr>
      <w:sz w:val="20"/>
      <w:szCs w:val="20"/>
    </w:rPr>
  </w:style>
  <w:style w:type="paragraph" w:customStyle="1" w:styleId="xl72">
    <w:name w:val="xl72"/>
    <w:basedOn w:val="Normal"/>
    <w:rsid w:val="006127AA"/>
    <w:pPr>
      <w:spacing w:before="100" w:beforeAutospacing="1" w:after="100" w:afterAutospacing="1"/>
      <w:textAlignment w:val="top"/>
    </w:pPr>
    <w:rPr>
      <w:sz w:val="20"/>
      <w:szCs w:val="20"/>
    </w:rPr>
  </w:style>
  <w:style w:type="paragraph" w:customStyle="1" w:styleId="xl73">
    <w:name w:val="xl73"/>
    <w:basedOn w:val="Normal"/>
    <w:rsid w:val="006127AA"/>
    <w:pPr>
      <w:pBdr>
        <w:bottom w:val="single" w:sz="8" w:space="0" w:color="auto"/>
      </w:pBdr>
      <w:spacing w:before="100" w:beforeAutospacing="1" w:after="100" w:afterAutospacing="1"/>
      <w:textAlignment w:val="top"/>
    </w:pPr>
  </w:style>
  <w:style w:type="paragraph" w:customStyle="1" w:styleId="xl74">
    <w:name w:val="xl74"/>
    <w:basedOn w:val="Normal"/>
    <w:rsid w:val="006127AA"/>
    <w:pPr>
      <w:spacing w:before="100" w:beforeAutospacing="1" w:after="100" w:afterAutospacing="1"/>
      <w:textAlignment w:val="top"/>
    </w:pPr>
  </w:style>
  <w:style w:type="paragraph" w:customStyle="1" w:styleId="xl75">
    <w:name w:val="xl75"/>
    <w:basedOn w:val="Normal"/>
    <w:rsid w:val="006127AA"/>
    <w:pPr>
      <w:spacing w:before="100" w:beforeAutospacing="1" w:after="100" w:afterAutospacing="1"/>
      <w:textAlignment w:val="top"/>
    </w:pPr>
  </w:style>
  <w:style w:type="paragraph" w:customStyle="1" w:styleId="xl76">
    <w:name w:val="xl76"/>
    <w:basedOn w:val="Normal"/>
    <w:rsid w:val="006127AA"/>
    <w:pPr>
      <w:pBdr>
        <w:top w:val="single" w:sz="8" w:space="0" w:color="auto"/>
      </w:pBdr>
      <w:spacing w:before="100" w:beforeAutospacing="1" w:after="100" w:afterAutospacing="1"/>
      <w:textAlignment w:val="top"/>
    </w:pPr>
  </w:style>
  <w:style w:type="paragraph" w:customStyle="1" w:styleId="xl77">
    <w:name w:val="xl77"/>
    <w:basedOn w:val="Normal"/>
    <w:rsid w:val="006127AA"/>
    <w:pPr>
      <w:pBdr>
        <w:top w:val="single" w:sz="8" w:space="0" w:color="auto"/>
        <w:right w:val="single" w:sz="4" w:space="0" w:color="auto"/>
      </w:pBdr>
      <w:spacing w:before="100" w:beforeAutospacing="1" w:after="100" w:afterAutospacing="1"/>
      <w:textAlignment w:val="top"/>
    </w:pPr>
  </w:style>
  <w:style w:type="paragraph" w:customStyle="1" w:styleId="xl78">
    <w:name w:val="xl78"/>
    <w:basedOn w:val="Normal"/>
    <w:rsid w:val="006127AA"/>
    <w:pPr>
      <w:pBdr>
        <w:top w:val="single" w:sz="4" w:space="0" w:color="auto"/>
        <w:left w:val="single" w:sz="4" w:space="0" w:color="auto"/>
        <w:bottom w:val="single" w:sz="8" w:space="0" w:color="auto"/>
      </w:pBdr>
      <w:spacing w:before="100" w:beforeAutospacing="1" w:after="100" w:afterAutospacing="1"/>
      <w:textAlignment w:val="top"/>
    </w:pPr>
    <w:rPr>
      <w:color w:val="000000"/>
    </w:rPr>
  </w:style>
  <w:style w:type="paragraph" w:customStyle="1" w:styleId="xl79">
    <w:name w:val="xl79"/>
    <w:basedOn w:val="Normal"/>
    <w:rsid w:val="006127AA"/>
    <w:pPr>
      <w:spacing w:before="100" w:beforeAutospacing="1" w:after="100" w:afterAutospacing="1"/>
    </w:pPr>
    <w:rPr>
      <w:b/>
      <w:bCs/>
    </w:rPr>
  </w:style>
  <w:style w:type="paragraph" w:customStyle="1" w:styleId="xl80">
    <w:name w:val="xl80"/>
    <w:basedOn w:val="Normal"/>
    <w:rsid w:val="006127AA"/>
    <w:pPr>
      <w:pBdr>
        <w:left w:val="single" w:sz="8" w:space="0" w:color="auto"/>
      </w:pBdr>
      <w:spacing w:before="100" w:beforeAutospacing="1" w:after="100" w:afterAutospacing="1"/>
      <w:textAlignment w:val="top"/>
    </w:pPr>
  </w:style>
  <w:style w:type="paragraph" w:customStyle="1" w:styleId="xl81">
    <w:name w:val="xl81"/>
    <w:basedOn w:val="Normal"/>
    <w:rsid w:val="006127AA"/>
    <w:pPr>
      <w:pBdr>
        <w:left w:val="single" w:sz="8" w:space="0" w:color="auto"/>
        <w:bottom w:val="single" w:sz="8" w:space="0" w:color="auto"/>
      </w:pBdr>
      <w:spacing w:before="100" w:beforeAutospacing="1" w:after="100" w:afterAutospacing="1"/>
      <w:textAlignment w:val="top"/>
    </w:pPr>
  </w:style>
  <w:style w:type="paragraph" w:customStyle="1" w:styleId="xl82">
    <w:name w:val="xl82"/>
    <w:basedOn w:val="Normal"/>
    <w:rsid w:val="006127AA"/>
    <w:pPr>
      <w:pBdr>
        <w:left w:val="single" w:sz="8" w:space="0" w:color="auto"/>
      </w:pBdr>
      <w:spacing w:before="100" w:beforeAutospacing="1" w:after="100" w:afterAutospacing="1"/>
      <w:textAlignment w:val="top"/>
    </w:pPr>
    <w:rPr>
      <w:sz w:val="20"/>
      <w:szCs w:val="20"/>
    </w:rPr>
  </w:style>
  <w:style w:type="paragraph" w:customStyle="1" w:styleId="xl83">
    <w:name w:val="xl83"/>
    <w:basedOn w:val="Normal"/>
    <w:rsid w:val="006127AA"/>
    <w:pPr>
      <w:pBdr>
        <w:top w:val="single" w:sz="8" w:space="0" w:color="auto"/>
        <w:left w:val="single" w:sz="8" w:space="0" w:color="auto"/>
      </w:pBdr>
      <w:spacing w:before="100" w:beforeAutospacing="1" w:after="100" w:afterAutospacing="1"/>
      <w:textAlignment w:val="top"/>
    </w:pPr>
  </w:style>
  <w:style w:type="paragraph" w:customStyle="1" w:styleId="xl84">
    <w:name w:val="xl84"/>
    <w:basedOn w:val="Normal"/>
    <w:rsid w:val="006127AA"/>
    <w:pPr>
      <w:pBdr>
        <w:top w:val="single" w:sz="8" w:space="0" w:color="auto"/>
      </w:pBdr>
      <w:spacing w:before="100" w:beforeAutospacing="1" w:after="100" w:afterAutospacing="1"/>
      <w:textAlignment w:val="top"/>
    </w:pPr>
  </w:style>
  <w:style w:type="paragraph" w:customStyle="1" w:styleId="xl85">
    <w:name w:val="xl85"/>
    <w:basedOn w:val="Normal"/>
    <w:rsid w:val="006127AA"/>
    <w:pPr>
      <w:pBdr>
        <w:right w:val="single" w:sz="4" w:space="0" w:color="auto"/>
      </w:pBdr>
      <w:spacing w:before="100" w:beforeAutospacing="1" w:after="100" w:afterAutospacing="1"/>
      <w:textAlignment w:val="center"/>
    </w:pPr>
    <w:rPr>
      <w:rFonts w:ascii="Arial" w:hAnsi="Arial" w:cs="Arial"/>
      <w:sz w:val="20"/>
      <w:szCs w:val="20"/>
    </w:rPr>
  </w:style>
  <w:style w:type="paragraph" w:customStyle="1" w:styleId="xl86">
    <w:name w:val="xl86"/>
    <w:basedOn w:val="Normal"/>
    <w:rsid w:val="006127AA"/>
    <w:pPr>
      <w:pBdr>
        <w:bottom w:val="single" w:sz="8" w:space="0" w:color="auto"/>
      </w:pBdr>
      <w:shd w:val="clear" w:color="000000" w:fill="FFFFFF"/>
      <w:spacing w:before="100" w:beforeAutospacing="1" w:after="100" w:afterAutospacing="1"/>
      <w:textAlignment w:val="top"/>
    </w:pPr>
  </w:style>
  <w:style w:type="paragraph" w:customStyle="1" w:styleId="xl87">
    <w:name w:val="xl87"/>
    <w:basedOn w:val="Normal"/>
    <w:rsid w:val="006127AA"/>
    <w:pPr>
      <w:pBdr>
        <w:left w:val="single" w:sz="8" w:space="0" w:color="auto"/>
      </w:pBdr>
      <w:shd w:val="clear" w:color="000000" w:fill="FFFFFF"/>
      <w:spacing w:before="100" w:beforeAutospacing="1" w:after="100" w:afterAutospacing="1"/>
      <w:textAlignment w:val="top"/>
    </w:pPr>
  </w:style>
  <w:style w:type="paragraph" w:customStyle="1" w:styleId="xl88">
    <w:name w:val="xl88"/>
    <w:basedOn w:val="Normal"/>
    <w:rsid w:val="006127AA"/>
    <w:pPr>
      <w:pBdr>
        <w:left w:val="single" w:sz="8" w:space="0" w:color="auto"/>
        <w:bottom w:val="single" w:sz="8" w:space="0" w:color="auto"/>
      </w:pBdr>
      <w:shd w:val="clear" w:color="000000" w:fill="FFFFFF"/>
      <w:spacing w:before="100" w:beforeAutospacing="1" w:after="100" w:afterAutospacing="1"/>
      <w:textAlignment w:val="top"/>
    </w:pPr>
  </w:style>
  <w:style w:type="paragraph" w:customStyle="1" w:styleId="xl89">
    <w:name w:val="xl89"/>
    <w:basedOn w:val="Normal"/>
    <w:rsid w:val="006127AA"/>
    <w:pPr>
      <w:shd w:val="clear" w:color="000000" w:fill="FFFFFF"/>
      <w:spacing w:before="100" w:beforeAutospacing="1" w:after="100" w:afterAutospacing="1"/>
      <w:textAlignment w:val="top"/>
    </w:pPr>
  </w:style>
  <w:style w:type="paragraph" w:customStyle="1" w:styleId="xl90">
    <w:name w:val="xl90"/>
    <w:basedOn w:val="Normal"/>
    <w:rsid w:val="006127AA"/>
    <w:pPr>
      <w:pBdr>
        <w:top w:val="single" w:sz="8" w:space="0" w:color="auto"/>
        <w:left w:val="single" w:sz="8" w:space="0" w:color="auto"/>
      </w:pBdr>
      <w:shd w:val="clear" w:color="000000" w:fill="FFFFFF"/>
      <w:spacing w:before="100" w:beforeAutospacing="1" w:after="100" w:afterAutospacing="1"/>
      <w:textAlignment w:val="top"/>
    </w:pPr>
  </w:style>
  <w:style w:type="paragraph" w:customStyle="1" w:styleId="xl91">
    <w:name w:val="xl91"/>
    <w:basedOn w:val="Normal"/>
    <w:rsid w:val="006127AA"/>
    <w:pPr>
      <w:pBdr>
        <w:top w:val="single" w:sz="8" w:space="0" w:color="auto"/>
      </w:pBdr>
      <w:shd w:val="clear" w:color="000000" w:fill="FFFFFF"/>
      <w:spacing w:before="100" w:beforeAutospacing="1" w:after="100" w:afterAutospacing="1"/>
      <w:textAlignment w:val="top"/>
    </w:pPr>
  </w:style>
  <w:style w:type="paragraph" w:customStyle="1" w:styleId="xl92">
    <w:name w:val="xl92"/>
    <w:basedOn w:val="Normal"/>
    <w:rsid w:val="006127AA"/>
    <w:pPr>
      <w:shd w:val="clear" w:color="000000" w:fill="FFFFFF"/>
      <w:spacing w:before="100" w:beforeAutospacing="1" w:after="100" w:afterAutospacing="1"/>
      <w:textAlignment w:val="top"/>
    </w:pPr>
  </w:style>
  <w:style w:type="paragraph" w:customStyle="1" w:styleId="xl93">
    <w:name w:val="xl93"/>
    <w:basedOn w:val="Normal"/>
    <w:rsid w:val="006127AA"/>
    <w:pPr>
      <w:pBdr>
        <w:top w:val="single" w:sz="8" w:space="0" w:color="auto"/>
      </w:pBdr>
      <w:spacing w:before="100" w:beforeAutospacing="1" w:after="100" w:afterAutospacing="1"/>
      <w:textAlignment w:val="top"/>
    </w:pPr>
  </w:style>
  <w:style w:type="paragraph" w:customStyle="1" w:styleId="xl94">
    <w:name w:val="xl94"/>
    <w:basedOn w:val="Normal"/>
    <w:rsid w:val="006127AA"/>
    <w:pPr>
      <w:pBdr>
        <w:top w:val="single" w:sz="8" w:space="0" w:color="auto"/>
        <w:left w:val="single" w:sz="8" w:space="0" w:color="auto"/>
      </w:pBdr>
      <w:spacing w:before="100" w:beforeAutospacing="1" w:after="100" w:afterAutospacing="1"/>
      <w:textAlignment w:val="top"/>
    </w:pPr>
    <w:rPr>
      <w:sz w:val="20"/>
      <w:szCs w:val="20"/>
    </w:rPr>
  </w:style>
  <w:style w:type="paragraph" w:customStyle="1" w:styleId="xl95">
    <w:name w:val="xl95"/>
    <w:basedOn w:val="Normal"/>
    <w:rsid w:val="006127AA"/>
    <w:pPr>
      <w:pBdr>
        <w:top w:val="single" w:sz="8" w:space="0" w:color="auto"/>
      </w:pBdr>
      <w:spacing w:before="100" w:beforeAutospacing="1" w:after="100" w:afterAutospacing="1"/>
      <w:textAlignment w:val="top"/>
    </w:pPr>
    <w:rPr>
      <w:sz w:val="20"/>
      <w:szCs w:val="20"/>
    </w:rPr>
  </w:style>
  <w:style w:type="paragraph" w:customStyle="1" w:styleId="xl96">
    <w:name w:val="xl96"/>
    <w:basedOn w:val="Normal"/>
    <w:rsid w:val="006127AA"/>
    <w:pPr>
      <w:pBdr>
        <w:top w:val="single" w:sz="8" w:space="0" w:color="auto"/>
        <w:right w:val="single" w:sz="8" w:space="0" w:color="auto"/>
      </w:pBdr>
      <w:spacing w:before="100" w:beforeAutospacing="1" w:after="100" w:afterAutospacing="1"/>
      <w:textAlignment w:val="top"/>
    </w:pPr>
  </w:style>
  <w:style w:type="paragraph" w:customStyle="1" w:styleId="xl97">
    <w:name w:val="xl97"/>
    <w:basedOn w:val="Normal"/>
    <w:rsid w:val="006127AA"/>
    <w:pPr>
      <w:pBdr>
        <w:right w:val="single" w:sz="8" w:space="0" w:color="auto"/>
      </w:pBdr>
      <w:spacing w:before="100" w:beforeAutospacing="1" w:after="100" w:afterAutospacing="1"/>
      <w:textAlignment w:val="top"/>
    </w:pPr>
  </w:style>
  <w:style w:type="paragraph" w:customStyle="1" w:styleId="xl98">
    <w:name w:val="xl98"/>
    <w:basedOn w:val="Normal"/>
    <w:rsid w:val="006127AA"/>
    <w:pPr>
      <w:pBdr>
        <w:bottom w:val="single" w:sz="8" w:space="0" w:color="auto"/>
        <w:right w:val="single" w:sz="8" w:space="0" w:color="auto"/>
      </w:pBdr>
      <w:spacing w:before="100" w:beforeAutospacing="1" w:after="100" w:afterAutospacing="1"/>
      <w:textAlignment w:val="top"/>
    </w:pPr>
  </w:style>
  <w:style w:type="paragraph" w:customStyle="1" w:styleId="xl99">
    <w:name w:val="xl99"/>
    <w:basedOn w:val="Normal"/>
    <w:rsid w:val="006127AA"/>
    <w:pPr>
      <w:pBdr>
        <w:bottom w:val="single" w:sz="8" w:space="0" w:color="auto"/>
      </w:pBdr>
      <w:shd w:val="clear" w:color="000000" w:fill="FFFFFF"/>
      <w:spacing w:before="100" w:beforeAutospacing="1" w:after="100" w:afterAutospacing="1"/>
      <w:textAlignment w:val="top"/>
    </w:pPr>
  </w:style>
  <w:style w:type="paragraph" w:customStyle="1" w:styleId="xl100">
    <w:name w:val="xl100"/>
    <w:basedOn w:val="Normal"/>
    <w:rsid w:val="006127AA"/>
    <w:pPr>
      <w:pBdr>
        <w:right w:val="single" w:sz="8" w:space="0" w:color="auto"/>
      </w:pBdr>
      <w:spacing w:before="100" w:beforeAutospacing="1" w:after="100" w:afterAutospacing="1"/>
      <w:textAlignment w:val="top"/>
    </w:pPr>
  </w:style>
  <w:style w:type="paragraph" w:customStyle="1" w:styleId="xl101">
    <w:name w:val="xl101"/>
    <w:basedOn w:val="Normal"/>
    <w:rsid w:val="006127A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Normal"/>
    <w:rsid w:val="006127AA"/>
    <w:pPr>
      <w:pBdr>
        <w:left w:val="single" w:sz="8" w:space="0" w:color="auto"/>
        <w:right w:val="single" w:sz="8" w:space="0" w:color="auto"/>
      </w:pBdr>
      <w:spacing w:before="100" w:beforeAutospacing="1" w:after="100" w:afterAutospacing="1"/>
      <w:jc w:val="center"/>
      <w:textAlignment w:val="center"/>
    </w:pPr>
  </w:style>
  <w:style w:type="paragraph" w:customStyle="1" w:styleId="xl103">
    <w:name w:val="xl103"/>
    <w:basedOn w:val="Normal"/>
    <w:rsid w:val="006127A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6127A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6127AA"/>
    <w:pPr>
      <w:spacing w:before="100" w:beforeAutospacing="1" w:after="100" w:afterAutospacing="1"/>
      <w:jc w:val="right"/>
    </w:pPr>
  </w:style>
  <w:style w:type="paragraph" w:customStyle="1" w:styleId="xl106">
    <w:name w:val="xl106"/>
    <w:basedOn w:val="Normal"/>
    <w:rsid w:val="006127A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6127A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8">
    <w:name w:val="xl108"/>
    <w:basedOn w:val="Normal"/>
    <w:rsid w:val="006127AA"/>
    <w:pPr>
      <w:spacing w:before="100" w:beforeAutospacing="1" w:after="100" w:afterAutospacing="1"/>
    </w:pPr>
    <w:rPr>
      <w:sz w:val="20"/>
      <w:szCs w:val="20"/>
    </w:rPr>
  </w:style>
  <w:style w:type="paragraph" w:customStyle="1" w:styleId="xl109">
    <w:name w:val="xl109"/>
    <w:basedOn w:val="Normal"/>
    <w:rsid w:val="006127AA"/>
    <w:pPr>
      <w:spacing w:before="100" w:beforeAutospacing="1" w:after="100" w:afterAutospacing="1"/>
    </w:pPr>
    <w:rPr>
      <w:rFonts w:ascii="Calibri" w:hAnsi="Calibri" w:cs="Calibri"/>
      <w:color w:val="000000"/>
    </w:rPr>
  </w:style>
  <w:style w:type="paragraph" w:customStyle="1" w:styleId="xl110">
    <w:name w:val="xl110"/>
    <w:basedOn w:val="Normal"/>
    <w:rsid w:val="006127AA"/>
    <w:pPr>
      <w:spacing w:before="100" w:beforeAutospacing="1" w:after="100" w:afterAutospacing="1"/>
    </w:pPr>
    <w:rPr>
      <w:rFonts w:ascii="Calibri" w:hAnsi="Calibri" w:cs="Calibri"/>
      <w:color w:val="000000"/>
    </w:rPr>
  </w:style>
  <w:style w:type="paragraph" w:customStyle="1" w:styleId="xl111">
    <w:name w:val="xl111"/>
    <w:basedOn w:val="Normal"/>
    <w:rsid w:val="006127AA"/>
    <w:pPr>
      <w:pBdr>
        <w:top w:val="single" w:sz="8" w:space="0" w:color="auto"/>
        <w:left w:val="single" w:sz="8" w:space="0" w:color="auto"/>
        <w:right w:val="single" w:sz="4" w:space="0" w:color="auto"/>
      </w:pBdr>
      <w:spacing w:before="100" w:beforeAutospacing="1" w:after="100" w:afterAutospacing="1"/>
      <w:textAlignment w:val="top"/>
    </w:pPr>
  </w:style>
  <w:style w:type="paragraph" w:customStyle="1" w:styleId="xl112">
    <w:name w:val="xl112"/>
    <w:basedOn w:val="Normal"/>
    <w:rsid w:val="006127AA"/>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Normal"/>
    <w:rsid w:val="006127AA"/>
    <w:pPr>
      <w:pBdr>
        <w:left w:val="single" w:sz="8" w:space="0" w:color="auto"/>
        <w:right w:val="single" w:sz="4" w:space="0" w:color="auto"/>
      </w:pBdr>
      <w:spacing w:before="100" w:beforeAutospacing="1" w:after="100" w:afterAutospacing="1"/>
      <w:textAlignment w:val="top"/>
    </w:pPr>
  </w:style>
  <w:style w:type="paragraph" w:customStyle="1" w:styleId="xl114">
    <w:name w:val="xl114"/>
    <w:basedOn w:val="Normal"/>
    <w:rsid w:val="006127AA"/>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Normal"/>
    <w:rsid w:val="006127AA"/>
    <w:pPr>
      <w:pBdr>
        <w:left w:val="single" w:sz="4" w:space="0" w:color="auto"/>
        <w:right w:val="single" w:sz="4" w:space="0" w:color="auto"/>
      </w:pBdr>
      <w:spacing w:before="100" w:beforeAutospacing="1" w:after="100" w:afterAutospacing="1"/>
      <w:textAlignment w:val="top"/>
    </w:pPr>
  </w:style>
  <w:style w:type="paragraph" w:customStyle="1" w:styleId="xl116">
    <w:name w:val="xl116"/>
    <w:basedOn w:val="Normal"/>
    <w:rsid w:val="006127AA"/>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Normal"/>
    <w:rsid w:val="006127AA"/>
    <w:pPr>
      <w:pBdr>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18">
    <w:name w:val="xl118"/>
    <w:basedOn w:val="Normal"/>
    <w:rsid w:val="006127AA"/>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9">
    <w:name w:val="xl119"/>
    <w:basedOn w:val="Normal"/>
    <w:rsid w:val="006127AA"/>
    <w:pPr>
      <w:pBdr>
        <w:left w:val="single" w:sz="8" w:space="0" w:color="auto"/>
      </w:pBdr>
      <w:spacing w:before="100" w:beforeAutospacing="1" w:after="100" w:afterAutospacing="1"/>
      <w:textAlignment w:val="top"/>
    </w:pPr>
    <w:rPr>
      <w:sz w:val="16"/>
      <w:szCs w:val="16"/>
    </w:rPr>
  </w:style>
  <w:style w:type="paragraph" w:customStyle="1" w:styleId="xl120">
    <w:name w:val="xl120"/>
    <w:basedOn w:val="Normal"/>
    <w:rsid w:val="006127AA"/>
    <w:pPr>
      <w:pBdr>
        <w:bottom w:val="single" w:sz="8" w:space="0" w:color="auto"/>
        <w:right w:val="single" w:sz="4" w:space="0" w:color="auto"/>
      </w:pBdr>
      <w:spacing w:before="100" w:beforeAutospacing="1" w:after="100" w:afterAutospacing="1"/>
    </w:pPr>
    <w:rPr>
      <w:rFonts w:ascii="Calibri" w:hAnsi="Calibri" w:cs="Calibri"/>
      <w:color w:val="000000"/>
    </w:rPr>
  </w:style>
  <w:style w:type="paragraph" w:customStyle="1" w:styleId="xl121">
    <w:name w:val="xl121"/>
    <w:basedOn w:val="Normal"/>
    <w:rsid w:val="006127AA"/>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Normal"/>
    <w:rsid w:val="006127AA"/>
    <w:pPr>
      <w:pBdr>
        <w:left w:val="single" w:sz="4" w:space="0" w:color="auto"/>
        <w:right w:val="single" w:sz="4" w:space="0" w:color="auto"/>
      </w:pBdr>
      <w:spacing w:before="100" w:beforeAutospacing="1" w:after="100" w:afterAutospacing="1"/>
      <w:jc w:val="right"/>
      <w:textAlignment w:val="top"/>
    </w:pPr>
  </w:style>
  <w:style w:type="paragraph" w:customStyle="1" w:styleId="xl123">
    <w:name w:val="xl123"/>
    <w:basedOn w:val="Normal"/>
    <w:rsid w:val="006127AA"/>
    <w:pPr>
      <w:pBdr>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24">
    <w:name w:val="xl124"/>
    <w:basedOn w:val="Normal"/>
    <w:rsid w:val="006127AA"/>
    <w:pPr>
      <w:pBdr>
        <w:top w:val="single" w:sz="8" w:space="0" w:color="auto"/>
        <w:left w:val="single" w:sz="4" w:space="0" w:color="auto"/>
        <w:right w:val="single" w:sz="8" w:space="0" w:color="auto"/>
      </w:pBdr>
      <w:spacing w:before="100" w:beforeAutospacing="1" w:after="100" w:afterAutospacing="1"/>
      <w:jc w:val="right"/>
      <w:textAlignment w:val="top"/>
    </w:pPr>
  </w:style>
  <w:style w:type="paragraph" w:customStyle="1" w:styleId="xl125">
    <w:name w:val="xl125"/>
    <w:basedOn w:val="Normal"/>
    <w:rsid w:val="006127AA"/>
    <w:pPr>
      <w:pBdr>
        <w:left w:val="single" w:sz="4" w:space="0" w:color="auto"/>
        <w:right w:val="single" w:sz="8" w:space="0" w:color="auto"/>
      </w:pBdr>
      <w:spacing w:before="100" w:beforeAutospacing="1" w:after="100" w:afterAutospacing="1"/>
      <w:jc w:val="right"/>
      <w:textAlignment w:val="top"/>
    </w:pPr>
  </w:style>
  <w:style w:type="paragraph" w:customStyle="1" w:styleId="xl126">
    <w:name w:val="xl126"/>
    <w:basedOn w:val="Normal"/>
    <w:rsid w:val="006127AA"/>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27">
    <w:name w:val="xl127"/>
    <w:basedOn w:val="Normal"/>
    <w:rsid w:val="006127AA"/>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28">
    <w:name w:val="xl128"/>
    <w:basedOn w:val="Normal"/>
    <w:rsid w:val="006127AA"/>
    <w:pPr>
      <w:pBdr>
        <w:left w:val="single" w:sz="4" w:space="0" w:color="auto"/>
        <w:right w:val="single" w:sz="4" w:space="0" w:color="auto"/>
      </w:pBdr>
      <w:spacing w:before="100" w:beforeAutospacing="1" w:after="100" w:afterAutospacing="1"/>
      <w:textAlignment w:val="top"/>
    </w:pPr>
  </w:style>
  <w:style w:type="paragraph" w:customStyle="1" w:styleId="xl129">
    <w:name w:val="xl129"/>
    <w:basedOn w:val="Normal"/>
    <w:rsid w:val="006127AA"/>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30">
    <w:name w:val="xl130"/>
    <w:basedOn w:val="Normal"/>
    <w:rsid w:val="006127AA"/>
    <w:pPr>
      <w:pBdr>
        <w:top w:val="single" w:sz="8" w:space="0" w:color="auto"/>
        <w:left w:val="single" w:sz="4" w:space="0" w:color="auto"/>
      </w:pBdr>
      <w:spacing w:before="100" w:beforeAutospacing="1" w:after="100" w:afterAutospacing="1"/>
      <w:textAlignment w:val="top"/>
    </w:pPr>
  </w:style>
  <w:style w:type="paragraph" w:customStyle="1" w:styleId="xl131">
    <w:name w:val="xl131"/>
    <w:basedOn w:val="Normal"/>
    <w:rsid w:val="006127AA"/>
    <w:pPr>
      <w:pBdr>
        <w:left w:val="single" w:sz="4" w:space="0" w:color="auto"/>
      </w:pBdr>
      <w:spacing w:before="100" w:beforeAutospacing="1" w:after="100" w:afterAutospacing="1"/>
      <w:textAlignment w:val="top"/>
    </w:pPr>
  </w:style>
  <w:style w:type="paragraph" w:customStyle="1" w:styleId="xl132">
    <w:name w:val="xl132"/>
    <w:basedOn w:val="Normal"/>
    <w:rsid w:val="006127AA"/>
    <w:pPr>
      <w:pBdr>
        <w:left w:val="single" w:sz="4" w:space="0" w:color="auto"/>
        <w:bottom w:val="single" w:sz="8" w:space="0" w:color="auto"/>
      </w:pBdr>
      <w:spacing w:before="100" w:beforeAutospacing="1" w:after="100" w:afterAutospacing="1"/>
      <w:textAlignment w:val="top"/>
    </w:pPr>
  </w:style>
  <w:style w:type="paragraph" w:customStyle="1" w:styleId="xl133">
    <w:name w:val="xl133"/>
    <w:basedOn w:val="Normal"/>
    <w:rsid w:val="006127AA"/>
    <w:pPr>
      <w:pBdr>
        <w:top w:val="single" w:sz="8" w:space="0" w:color="auto"/>
        <w:left w:val="single" w:sz="4" w:space="0" w:color="auto"/>
      </w:pBdr>
      <w:spacing w:before="100" w:beforeAutospacing="1" w:after="100" w:afterAutospacing="1"/>
      <w:textAlignment w:val="top"/>
    </w:pPr>
  </w:style>
  <w:style w:type="paragraph" w:customStyle="1" w:styleId="xl134">
    <w:name w:val="xl134"/>
    <w:basedOn w:val="Normal"/>
    <w:rsid w:val="006127AA"/>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35">
    <w:name w:val="xl135"/>
    <w:basedOn w:val="Normal"/>
    <w:rsid w:val="006127AA"/>
    <w:pPr>
      <w:pBdr>
        <w:left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6127AA"/>
    <w:pPr>
      <w:pBdr>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37">
    <w:name w:val="xl137"/>
    <w:basedOn w:val="Normal"/>
    <w:rsid w:val="006127AA"/>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38">
    <w:name w:val="xl138"/>
    <w:basedOn w:val="Normal"/>
    <w:rsid w:val="006127AA"/>
    <w:pPr>
      <w:pBdr>
        <w:left w:val="single" w:sz="4" w:space="0" w:color="auto"/>
        <w:right w:val="single" w:sz="8" w:space="0" w:color="auto"/>
      </w:pBdr>
      <w:spacing w:before="100" w:beforeAutospacing="1" w:after="100" w:afterAutospacing="1"/>
      <w:jc w:val="right"/>
      <w:textAlignment w:val="top"/>
    </w:pPr>
  </w:style>
  <w:style w:type="paragraph" w:customStyle="1" w:styleId="xl139">
    <w:name w:val="xl139"/>
    <w:basedOn w:val="Normal"/>
    <w:rsid w:val="006127AA"/>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40">
    <w:name w:val="xl140"/>
    <w:basedOn w:val="Normal"/>
    <w:rsid w:val="006127AA"/>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41">
    <w:name w:val="xl141"/>
    <w:basedOn w:val="Normal"/>
    <w:rsid w:val="006127AA"/>
    <w:pPr>
      <w:pBdr>
        <w:left w:val="single" w:sz="4" w:space="0" w:color="auto"/>
        <w:right w:val="single" w:sz="8" w:space="0" w:color="auto"/>
      </w:pBdr>
      <w:spacing w:before="100" w:beforeAutospacing="1" w:after="100" w:afterAutospacing="1"/>
      <w:jc w:val="right"/>
      <w:textAlignment w:val="top"/>
    </w:pPr>
  </w:style>
  <w:style w:type="paragraph" w:customStyle="1" w:styleId="xl142">
    <w:name w:val="xl142"/>
    <w:basedOn w:val="Normal"/>
    <w:rsid w:val="006127AA"/>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43">
    <w:name w:val="xl143"/>
    <w:basedOn w:val="Normal"/>
    <w:rsid w:val="006127AA"/>
    <w:pPr>
      <w:pBdr>
        <w:left w:val="single" w:sz="4" w:space="0" w:color="auto"/>
      </w:pBdr>
      <w:spacing w:before="100" w:beforeAutospacing="1" w:after="100" w:afterAutospacing="1"/>
      <w:textAlignment w:val="top"/>
    </w:pPr>
  </w:style>
  <w:style w:type="paragraph" w:customStyle="1" w:styleId="xl144">
    <w:name w:val="xl144"/>
    <w:basedOn w:val="Normal"/>
    <w:rsid w:val="006127AA"/>
    <w:pPr>
      <w:pBdr>
        <w:left w:val="single" w:sz="4" w:space="0" w:color="auto"/>
        <w:bottom w:val="single" w:sz="8" w:space="0" w:color="auto"/>
      </w:pBdr>
      <w:spacing w:before="100" w:beforeAutospacing="1" w:after="100" w:afterAutospacing="1"/>
      <w:textAlignment w:val="top"/>
    </w:pPr>
  </w:style>
  <w:style w:type="paragraph" w:customStyle="1" w:styleId="xl145">
    <w:name w:val="xl145"/>
    <w:basedOn w:val="Normal"/>
    <w:rsid w:val="006127AA"/>
    <w:pPr>
      <w:pBdr>
        <w:top w:val="single" w:sz="8"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46">
    <w:name w:val="xl146"/>
    <w:basedOn w:val="Normal"/>
    <w:rsid w:val="006127AA"/>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47">
    <w:name w:val="xl147"/>
    <w:basedOn w:val="Normal"/>
    <w:rsid w:val="006127AA"/>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top"/>
    </w:pPr>
  </w:style>
  <w:style w:type="paragraph" w:customStyle="1" w:styleId="xl148">
    <w:name w:val="xl148"/>
    <w:basedOn w:val="Normal"/>
    <w:rsid w:val="006127A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top"/>
    </w:pPr>
  </w:style>
  <w:style w:type="paragraph" w:customStyle="1" w:styleId="xl149">
    <w:name w:val="xl149"/>
    <w:basedOn w:val="Normal"/>
    <w:rsid w:val="006127AA"/>
    <w:pPr>
      <w:pBdr>
        <w:left w:val="single" w:sz="4" w:space="0" w:color="auto"/>
        <w:right w:val="single" w:sz="8" w:space="0" w:color="auto"/>
      </w:pBdr>
      <w:shd w:val="clear" w:color="000000" w:fill="FFFFFF"/>
      <w:spacing w:before="100" w:beforeAutospacing="1" w:after="100" w:afterAutospacing="1"/>
      <w:jc w:val="right"/>
      <w:textAlignment w:val="top"/>
    </w:pPr>
  </w:style>
  <w:style w:type="paragraph" w:customStyle="1" w:styleId="xl150">
    <w:name w:val="xl150"/>
    <w:basedOn w:val="Normal"/>
    <w:rsid w:val="006127AA"/>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151">
    <w:name w:val="xl151"/>
    <w:basedOn w:val="Normal"/>
    <w:rsid w:val="006127AA"/>
    <w:pPr>
      <w:pBdr>
        <w:left w:val="single" w:sz="4" w:space="0" w:color="auto"/>
        <w:right w:val="single" w:sz="4" w:space="0" w:color="auto"/>
      </w:pBdr>
      <w:spacing w:before="100" w:beforeAutospacing="1" w:after="100" w:afterAutospacing="1"/>
      <w:jc w:val="right"/>
      <w:textAlignment w:val="top"/>
    </w:pPr>
  </w:style>
  <w:style w:type="paragraph" w:customStyle="1" w:styleId="xl152">
    <w:name w:val="xl152"/>
    <w:basedOn w:val="Normal"/>
    <w:rsid w:val="006127AA"/>
    <w:pPr>
      <w:pBdr>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53">
    <w:name w:val="xl153"/>
    <w:basedOn w:val="Normal"/>
    <w:rsid w:val="006127AA"/>
    <w:pPr>
      <w:pBdr>
        <w:top w:val="single" w:sz="8" w:space="0" w:color="auto"/>
        <w:left w:val="single" w:sz="4" w:space="0" w:color="auto"/>
        <w:right w:val="single" w:sz="8" w:space="0" w:color="auto"/>
      </w:pBdr>
      <w:spacing w:before="100" w:beforeAutospacing="1" w:after="100" w:afterAutospacing="1"/>
      <w:jc w:val="right"/>
      <w:textAlignment w:val="top"/>
    </w:pPr>
  </w:style>
  <w:style w:type="paragraph" w:customStyle="1" w:styleId="xl154">
    <w:name w:val="xl154"/>
    <w:basedOn w:val="Normal"/>
    <w:rsid w:val="006127AA"/>
    <w:pPr>
      <w:pBdr>
        <w:left w:val="single" w:sz="4" w:space="0" w:color="auto"/>
        <w:right w:val="single" w:sz="8" w:space="0" w:color="auto"/>
      </w:pBdr>
      <w:spacing w:before="100" w:beforeAutospacing="1" w:after="100" w:afterAutospacing="1"/>
      <w:jc w:val="right"/>
      <w:textAlignment w:val="top"/>
    </w:pPr>
  </w:style>
  <w:style w:type="paragraph" w:customStyle="1" w:styleId="xl155">
    <w:name w:val="xl155"/>
    <w:basedOn w:val="Normal"/>
    <w:rsid w:val="006127AA"/>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56">
    <w:name w:val="xl156"/>
    <w:basedOn w:val="Normal"/>
    <w:rsid w:val="006127AA"/>
    <w:pPr>
      <w:pBdr>
        <w:top w:val="single" w:sz="8" w:space="0" w:color="auto"/>
        <w:left w:val="single" w:sz="4" w:space="0" w:color="auto"/>
        <w:right w:val="single" w:sz="8" w:space="0" w:color="auto"/>
      </w:pBdr>
      <w:spacing w:before="100" w:beforeAutospacing="1" w:after="100" w:afterAutospacing="1"/>
      <w:jc w:val="right"/>
      <w:textAlignment w:val="top"/>
    </w:pPr>
  </w:style>
  <w:style w:type="paragraph" w:customStyle="1" w:styleId="xl157">
    <w:name w:val="xl157"/>
    <w:basedOn w:val="Normal"/>
    <w:rsid w:val="006127AA"/>
    <w:pPr>
      <w:pBdr>
        <w:left w:val="single" w:sz="4" w:space="0" w:color="auto"/>
        <w:right w:val="single" w:sz="8" w:space="0" w:color="auto"/>
      </w:pBdr>
      <w:spacing w:before="100" w:beforeAutospacing="1" w:after="100" w:afterAutospacing="1"/>
      <w:jc w:val="right"/>
      <w:textAlignment w:val="top"/>
    </w:pPr>
  </w:style>
  <w:style w:type="paragraph" w:customStyle="1" w:styleId="xl158">
    <w:name w:val="xl158"/>
    <w:basedOn w:val="Normal"/>
    <w:rsid w:val="006127AA"/>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59">
    <w:name w:val="xl159"/>
    <w:basedOn w:val="Normal"/>
    <w:rsid w:val="006127AA"/>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60">
    <w:name w:val="xl160"/>
    <w:basedOn w:val="Normal"/>
    <w:rsid w:val="006127A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1">
    <w:name w:val="xl161"/>
    <w:basedOn w:val="Normal"/>
    <w:rsid w:val="006127AA"/>
    <w:pPr>
      <w:pBdr>
        <w:left w:val="single" w:sz="4" w:space="0" w:color="auto"/>
        <w:bottom w:val="single" w:sz="8" w:space="0" w:color="auto"/>
        <w:right w:val="single" w:sz="4" w:space="0" w:color="auto"/>
      </w:pBdr>
      <w:spacing w:before="100" w:beforeAutospacing="1" w:after="100" w:afterAutospacing="1"/>
      <w:textAlignment w:val="top"/>
    </w:pPr>
    <w:rPr>
      <w:sz w:val="20"/>
      <w:szCs w:val="20"/>
    </w:rPr>
  </w:style>
  <w:style w:type="paragraph" w:customStyle="1" w:styleId="xl162">
    <w:name w:val="xl162"/>
    <w:basedOn w:val="Normal"/>
    <w:rsid w:val="006127AA"/>
    <w:pPr>
      <w:pBdr>
        <w:top w:val="single" w:sz="8" w:space="0" w:color="auto"/>
        <w:left w:val="single" w:sz="4" w:space="0" w:color="auto"/>
        <w:right w:val="single" w:sz="4" w:space="0" w:color="auto"/>
      </w:pBdr>
      <w:spacing w:before="100" w:beforeAutospacing="1" w:after="100" w:afterAutospacing="1"/>
      <w:jc w:val="right"/>
      <w:textAlignment w:val="top"/>
    </w:pPr>
    <w:rPr>
      <w:rFonts w:ascii="Calibri" w:hAnsi="Calibri" w:cs="Calibri"/>
    </w:rPr>
  </w:style>
  <w:style w:type="paragraph" w:customStyle="1" w:styleId="xl163">
    <w:name w:val="xl163"/>
    <w:basedOn w:val="Normal"/>
    <w:rsid w:val="006127AA"/>
    <w:pPr>
      <w:pBdr>
        <w:left w:val="single" w:sz="4" w:space="0" w:color="auto"/>
        <w:right w:val="single" w:sz="4" w:space="0" w:color="auto"/>
      </w:pBdr>
      <w:spacing w:before="100" w:beforeAutospacing="1" w:after="100" w:afterAutospacing="1"/>
      <w:jc w:val="right"/>
      <w:textAlignment w:val="top"/>
    </w:pPr>
    <w:rPr>
      <w:rFonts w:ascii="Calibri" w:hAnsi="Calibri" w:cs="Calibri"/>
    </w:rPr>
  </w:style>
  <w:style w:type="paragraph" w:customStyle="1" w:styleId="xl164">
    <w:name w:val="xl164"/>
    <w:basedOn w:val="Normal"/>
    <w:rsid w:val="006127AA"/>
    <w:pPr>
      <w:pBdr>
        <w:left w:val="single" w:sz="4" w:space="0" w:color="auto"/>
        <w:bottom w:val="single" w:sz="8" w:space="0" w:color="auto"/>
        <w:right w:val="single" w:sz="4" w:space="0" w:color="auto"/>
      </w:pBdr>
      <w:spacing w:before="100" w:beforeAutospacing="1" w:after="100" w:afterAutospacing="1"/>
      <w:jc w:val="right"/>
      <w:textAlignment w:val="top"/>
    </w:pPr>
    <w:rPr>
      <w:rFonts w:ascii="Calibri" w:hAnsi="Calibri" w:cs="Calibri"/>
    </w:rPr>
  </w:style>
  <w:style w:type="paragraph" w:customStyle="1" w:styleId="xl165">
    <w:name w:val="xl165"/>
    <w:basedOn w:val="Normal"/>
    <w:rsid w:val="006127AA"/>
    <w:pPr>
      <w:pBdr>
        <w:top w:val="single" w:sz="4" w:space="0" w:color="auto"/>
        <w:bottom w:val="single" w:sz="8" w:space="0" w:color="auto"/>
      </w:pBdr>
      <w:spacing w:before="100" w:beforeAutospacing="1" w:after="100" w:afterAutospacing="1"/>
      <w:textAlignment w:val="center"/>
    </w:pPr>
    <w:rPr>
      <w:color w:val="000000"/>
    </w:rPr>
  </w:style>
  <w:style w:type="paragraph" w:customStyle="1" w:styleId="xl166">
    <w:name w:val="xl166"/>
    <w:basedOn w:val="Normal"/>
    <w:rsid w:val="006127AA"/>
    <w:pPr>
      <w:pBdr>
        <w:top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67">
    <w:name w:val="xl167"/>
    <w:basedOn w:val="Normal"/>
    <w:rsid w:val="006127AA"/>
    <w:pPr>
      <w:pBdr>
        <w:top w:val="single" w:sz="8"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8">
    <w:name w:val="xl168"/>
    <w:basedOn w:val="Normal"/>
    <w:rsid w:val="006127AA"/>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69">
    <w:name w:val="xl169"/>
    <w:basedOn w:val="Normal"/>
    <w:rsid w:val="006127AA"/>
    <w:pPr>
      <w:pBdr>
        <w:left w:val="single" w:sz="4" w:space="0" w:color="auto"/>
      </w:pBdr>
      <w:spacing w:before="100" w:beforeAutospacing="1" w:after="100" w:afterAutospacing="1"/>
      <w:textAlignment w:val="top"/>
    </w:pPr>
  </w:style>
  <w:style w:type="paragraph" w:customStyle="1" w:styleId="xl170">
    <w:name w:val="xl170"/>
    <w:basedOn w:val="Normal"/>
    <w:rsid w:val="006127AA"/>
    <w:pPr>
      <w:pBdr>
        <w:left w:val="single" w:sz="4" w:space="0" w:color="auto"/>
        <w:bottom w:val="single" w:sz="8" w:space="0" w:color="auto"/>
      </w:pBdr>
      <w:spacing w:before="100" w:beforeAutospacing="1" w:after="100" w:afterAutospacing="1"/>
      <w:textAlignment w:val="top"/>
    </w:pPr>
  </w:style>
  <w:style w:type="paragraph" w:customStyle="1" w:styleId="xl171">
    <w:name w:val="xl171"/>
    <w:basedOn w:val="Normal"/>
    <w:rsid w:val="006127AA"/>
    <w:pPr>
      <w:pBdr>
        <w:right w:val="single" w:sz="4" w:space="0" w:color="auto"/>
      </w:pBdr>
      <w:spacing w:before="100" w:beforeAutospacing="1" w:after="100" w:afterAutospacing="1"/>
      <w:textAlignment w:val="top"/>
    </w:pPr>
  </w:style>
  <w:style w:type="paragraph" w:customStyle="1" w:styleId="xl172">
    <w:name w:val="xl172"/>
    <w:basedOn w:val="Normal"/>
    <w:rsid w:val="006127A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3">
    <w:name w:val="xl173"/>
    <w:basedOn w:val="Normal"/>
    <w:rsid w:val="006127AA"/>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4">
    <w:name w:val="xl174"/>
    <w:basedOn w:val="Normal"/>
    <w:rsid w:val="006127A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5">
    <w:name w:val="xl175"/>
    <w:basedOn w:val="Normal"/>
    <w:rsid w:val="006127AA"/>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6">
    <w:name w:val="xl176"/>
    <w:basedOn w:val="Normal"/>
    <w:rsid w:val="006127A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7">
    <w:name w:val="xl177"/>
    <w:basedOn w:val="Normal"/>
    <w:rsid w:val="006127AA"/>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Normal"/>
    <w:rsid w:val="006127AA"/>
    <w:pPr>
      <w:pBdr>
        <w:top w:val="single" w:sz="8" w:space="0" w:color="auto"/>
        <w:left w:val="single" w:sz="4" w:space="0" w:color="auto"/>
      </w:pBdr>
      <w:shd w:val="clear" w:color="000000" w:fill="FFFFFF"/>
      <w:spacing w:before="100" w:beforeAutospacing="1" w:after="100" w:afterAutospacing="1"/>
      <w:textAlignment w:val="top"/>
    </w:pPr>
  </w:style>
  <w:style w:type="paragraph" w:customStyle="1" w:styleId="xl179">
    <w:name w:val="xl179"/>
    <w:basedOn w:val="Normal"/>
    <w:rsid w:val="006127AA"/>
    <w:pPr>
      <w:pBdr>
        <w:left w:val="single" w:sz="4" w:space="0" w:color="auto"/>
      </w:pBdr>
      <w:shd w:val="clear" w:color="000000" w:fill="FFFFFF"/>
      <w:spacing w:before="100" w:beforeAutospacing="1" w:after="100" w:afterAutospacing="1"/>
      <w:textAlignment w:val="top"/>
    </w:pPr>
  </w:style>
  <w:style w:type="paragraph" w:customStyle="1" w:styleId="xl180">
    <w:name w:val="xl180"/>
    <w:basedOn w:val="Normal"/>
    <w:rsid w:val="006127AA"/>
    <w:pPr>
      <w:pBdr>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181">
    <w:name w:val="xl181"/>
    <w:basedOn w:val="Normal"/>
    <w:rsid w:val="006127AA"/>
    <w:pPr>
      <w:pBdr>
        <w:top w:val="single" w:sz="8" w:space="0" w:color="auto"/>
      </w:pBdr>
      <w:spacing w:before="100" w:beforeAutospacing="1" w:after="100" w:afterAutospacing="1"/>
      <w:textAlignment w:val="top"/>
    </w:pPr>
  </w:style>
  <w:style w:type="paragraph" w:customStyle="1" w:styleId="xl182">
    <w:name w:val="xl182"/>
    <w:basedOn w:val="Normal"/>
    <w:rsid w:val="006127AA"/>
    <w:pPr>
      <w:spacing w:before="100" w:beforeAutospacing="1" w:after="100" w:afterAutospacing="1"/>
      <w:textAlignment w:val="top"/>
    </w:pPr>
  </w:style>
  <w:style w:type="paragraph" w:customStyle="1" w:styleId="xl183">
    <w:name w:val="xl183"/>
    <w:basedOn w:val="Normal"/>
    <w:rsid w:val="006127AA"/>
    <w:pPr>
      <w:pBdr>
        <w:bottom w:val="single" w:sz="8" w:space="0" w:color="auto"/>
      </w:pBdr>
      <w:spacing w:before="100" w:beforeAutospacing="1" w:after="100" w:afterAutospacing="1"/>
      <w:textAlignment w:val="top"/>
    </w:pPr>
  </w:style>
  <w:style w:type="paragraph" w:customStyle="1" w:styleId="xl184">
    <w:name w:val="xl184"/>
    <w:basedOn w:val="Normal"/>
    <w:rsid w:val="006127AA"/>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85">
    <w:name w:val="xl185"/>
    <w:basedOn w:val="Normal"/>
    <w:rsid w:val="006127AA"/>
    <w:pPr>
      <w:pBdr>
        <w:left w:val="single" w:sz="4" w:space="0" w:color="auto"/>
        <w:right w:val="single" w:sz="4" w:space="0" w:color="auto"/>
      </w:pBdr>
      <w:spacing w:before="100" w:beforeAutospacing="1" w:after="100" w:afterAutospacing="1"/>
      <w:textAlignment w:val="top"/>
    </w:pPr>
  </w:style>
  <w:style w:type="paragraph" w:customStyle="1" w:styleId="xl186">
    <w:name w:val="xl186"/>
    <w:basedOn w:val="Normal"/>
    <w:rsid w:val="006127AA"/>
    <w:pPr>
      <w:pBdr>
        <w:left w:val="single" w:sz="4" w:space="0" w:color="auto"/>
        <w:bottom w:val="single" w:sz="8" w:space="0" w:color="auto"/>
        <w:right w:val="single" w:sz="4" w:space="0" w:color="auto"/>
      </w:pBdr>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9001">
      <w:bodyDiv w:val="1"/>
      <w:marLeft w:val="0"/>
      <w:marRight w:val="0"/>
      <w:marTop w:val="0"/>
      <w:marBottom w:val="0"/>
      <w:divBdr>
        <w:top w:val="none" w:sz="0" w:space="0" w:color="auto"/>
        <w:left w:val="none" w:sz="0" w:space="0" w:color="auto"/>
        <w:bottom w:val="none" w:sz="0" w:space="0" w:color="auto"/>
        <w:right w:val="none" w:sz="0" w:space="0" w:color="auto"/>
      </w:divBdr>
    </w:div>
    <w:div w:id="149366191">
      <w:bodyDiv w:val="1"/>
      <w:marLeft w:val="0"/>
      <w:marRight w:val="0"/>
      <w:marTop w:val="0"/>
      <w:marBottom w:val="0"/>
      <w:divBdr>
        <w:top w:val="none" w:sz="0" w:space="0" w:color="auto"/>
        <w:left w:val="none" w:sz="0" w:space="0" w:color="auto"/>
        <w:bottom w:val="none" w:sz="0" w:space="0" w:color="auto"/>
        <w:right w:val="none" w:sz="0" w:space="0" w:color="auto"/>
      </w:divBdr>
    </w:div>
    <w:div w:id="176820245">
      <w:bodyDiv w:val="1"/>
      <w:marLeft w:val="0"/>
      <w:marRight w:val="0"/>
      <w:marTop w:val="0"/>
      <w:marBottom w:val="0"/>
      <w:divBdr>
        <w:top w:val="none" w:sz="0" w:space="0" w:color="auto"/>
        <w:left w:val="none" w:sz="0" w:space="0" w:color="auto"/>
        <w:bottom w:val="none" w:sz="0" w:space="0" w:color="auto"/>
        <w:right w:val="none" w:sz="0" w:space="0" w:color="auto"/>
      </w:divBdr>
    </w:div>
    <w:div w:id="196428517">
      <w:bodyDiv w:val="1"/>
      <w:marLeft w:val="0"/>
      <w:marRight w:val="0"/>
      <w:marTop w:val="0"/>
      <w:marBottom w:val="0"/>
      <w:divBdr>
        <w:top w:val="none" w:sz="0" w:space="0" w:color="auto"/>
        <w:left w:val="none" w:sz="0" w:space="0" w:color="auto"/>
        <w:bottom w:val="none" w:sz="0" w:space="0" w:color="auto"/>
        <w:right w:val="none" w:sz="0" w:space="0" w:color="auto"/>
      </w:divBdr>
    </w:div>
    <w:div w:id="345330307">
      <w:bodyDiv w:val="1"/>
      <w:marLeft w:val="0"/>
      <w:marRight w:val="0"/>
      <w:marTop w:val="0"/>
      <w:marBottom w:val="0"/>
      <w:divBdr>
        <w:top w:val="none" w:sz="0" w:space="0" w:color="auto"/>
        <w:left w:val="none" w:sz="0" w:space="0" w:color="auto"/>
        <w:bottom w:val="none" w:sz="0" w:space="0" w:color="auto"/>
        <w:right w:val="none" w:sz="0" w:space="0" w:color="auto"/>
      </w:divBdr>
    </w:div>
    <w:div w:id="369495390">
      <w:bodyDiv w:val="1"/>
      <w:marLeft w:val="0"/>
      <w:marRight w:val="0"/>
      <w:marTop w:val="0"/>
      <w:marBottom w:val="0"/>
      <w:divBdr>
        <w:top w:val="none" w:sz="0" w:space="0" w:color="auto"/>
        <w:left w:val="none" w:sz="0" w:space="0" w:color="auto"/>
        <w:bottom w:val="none" w:sz="0" w:space="0" w:color="auto"/>
        <w:right w:val="none" w:sz="0" w:space="0" w:color="auto"/>
      </w:divBdr>
    </w:div>
    <w:div w:id="555433171">
      <w:bodyDiv w:val="1"/>
      <w:marLeft w:val="0"/>
      <w:marRight w:val="0"/>
      <w:marTop w:val="0"/>
      <w:marBottom w:val="0"/>
      <w:divBdr>
        <w:top w:val="none" w:sz="0" w:space="0" w:color="auto"/>
        <w:left w:val="none" w:sz="0" w:space="0" w:color="auto"/>
        <w:bottom w:val="none" w:sz="0" w:space="0" w:color="auto"/>
        <w:right w:val="none" w:sz="0" w:space="0" w:color="auto"/>
      </w:divBdr>
    </w:div>
    <w:div w:id="772549899">
      <w:bodyDiv w:val="1"/>
      <w:marLeft w:val="0"/>
      <w:marRight w:val="0"/>
      <w:marTop w:val="0"/>
      <w:marBottom w:val="0"/>
      <w:divBdr>
        <w:top w:val="none" w:sz="0" w:space="0" w:color="auto"/>
        <w:left w:val="none" w:sz="0" w:space="0" w:color="auto"/>
        <w:bottom w:val="none" w:sz="0" w:space="0" w:color="auto"/>
        <w:right w:val="none" w:sz="0" w:space="0" w:color="auto"/>
      </w:divBdr>
    </w:div>
    <w:div w:id="869149305">
      <w:bodyDiv w:val="1"/>
      <w:marLeft w:val="0"/>
      <w:marRight w:val="0"/>
      <w:marTop w:val="0"/>
      <w:marBottom w:val="0"/>
      <w:divBdr>
        <w:top w:val="none" w:sz="0" w:space="0" w:color="auto"/>
        <w:left w:val="none" w:sz="0" w:space="0" w:color="auto"/>
        <w:bottom w:val="none" w:sz="0" w:space="0" w:color="auto"/>
        <w:right w:val="none" w:sz="0" w:space="0" w:color="auto"/>
      </w:divBdr>
    </w:div>
    <w:div w:id="882130082">
      <w:bodyDiv w:val="1"/>
      <w:marLeft w:val="0"/>
      <w:marRight w:val="0"/>
      <w:marTop w:val="0"/>
      <w:marBottom w:val="0"/>
      <w:divBdr>
        <w:top w:val="none" w:sz="0" w:space="0" w:color="auto"/>
        <w:left w:val="none" w:sz="0" w:space="0" w:color="auto"/>
        <w:bottom w:val="none" w:sz="0" w:space="0" w:color="auto"/>
        <w:right w:val="none" w:sz="0" w:space="0" w:color="auto"/>
      </w:divBdr>
    </w:div>
    <w:div w:id="896085444">
      <w:bodyDiv w:val="1"/>
      <w:marLeft w:val="0"/>
      <w:marRight w:val="0"/>
      <w:marTop w:val="0"/>
      <w:marBottom w:val="0"/>
      <w:divBdr>
        <w:top w:val="none" w:sz="0" w:space="0" w:color="auto"/>
        <w:left w:val="none" w:sz="0" w:space="0" w:color="auto"/>
        <w:bottom w:val="none" w:sz="0" w:space="0" w:color="auto"/>
        <w:right w:val="none" w:sz="0" w:space="0" w:color="auto"/>
      </w:divBdr>
    </w:div>
    <w:div w:id="1025836344">
      <w:bodyDiv w:val="1"/>
      <w:marLeft w:val="0"/>
      <w:marRight w:val="0"/>
      <w:marTop w:val="0"/>
      <w:marBottom w:val="0"/>
      <w:divBdr>
        <w:top w:val="none" w:sz="0" w:space="0" w:color="auto"/>
        <w:left w:val="none" w:sz="0" w:space="0" w:color="auto"/>
        <w:bottom w:val="none" w:sz="0" w:space="0" w:color="auto"/>
        <w:right w:val="none" w:sz="0" w:space="0" w:color="auto"/>
      </w:divBdr>
    </w:div>
    <w:div w:id="1253009301">
      <w:bodyDiv w:val="1"/>
      <w:marLeft w:val="0"/>
      <w:marRight w:val="0"/>
      <w:marTop w:val="0"/>
      <w:marBottom w:val="0"/>
      <w:divBdr>
        <w:top w:val="none" w:sz="0" w:space="0" w:color="auto"/>
        <w:left w:val="none" w:sz="0" w:space="0" w:color="auto"/>
        <w:bottom w:val="none" w:sz="0" w:space="0" w:color="auto"/>
        <w:right w:val="none" w:sz="0" w:space="0" w:color="auto"/>
      </w:divBdr>
    </w:div>
    <w:div w:id="1289824394">
      <w:bodyDiv w:val="1"/>
      <w:marLeft w:val="0"/>
      <w:marRight w:val="0"/>
      <w:marTop w:val="0"/>
      <w:marBottom w:val="0"/>
      <w:divBdr>
        <w:top w:val="none" w:sz="0" w:space="0" w:color="auto"/>
        <w:left w:val="none" w:sz="0" w:space="0" w:color="auto"/>
        <w:bottom w:val="none" w:sz="0" w:space="0" w:color="auto"/>
        <w:right w:val="none" w:sz="0" w:space="0" w:color="auto"/>
      </w:divBdr>
    </w:div>
    <w:div w:id="1292512778">
      <w:bodyDiv w:val="1"/>
      <w:marLeft w:val="0"/>
      <w:marRight w:val="0"/>
      <w:marTop w:val="0"/>
      <w:marBottom w:val="0"/>
      <w:divBdr>
        <w:top w:val="none" w:sz="0" w:space="0" w:color="auto"/>
        <w:left w:val="none" w:sz="0" w:space="0" w:color="auto"/>
        <w:bottom w:val="none" w:sz="0" w:space="0" w:color="auto"/>
        <w:right w:val="none" w:sz="0" w:space="0" w:color="auto"/>
      </w:divBdr>
    </w:div>
    <w:div w:id="1313801003">
      <w:bodyDiv w:val="1"/>
      <w:marLeft w:val="0"/>
      <w:marRight w:val="0"/>
      <w:marTop w:val="0"/>
      <w:marBottom w:val="0"/>
      <w:divBdr>
        <w:top w:val="none" w:sz="0" w:space="0" w:color="auto"/>
        <w:left w:val="none" w:sz="0" w:space="0" w:color="auto"/>
        <w:bottom w:val="none" w:sz="0" w:space="0" w:color="auto"/>
        <w:right w:val="none" w:sz="0" w:space="0" w:color="auto"/>
      </w:divBdr>
    </w:div>
    <w:div w:id="1318650431">
      <w:bodyDiv w:val="1"/>
      <w:marLeft w:val="0"/>
      <w:marRight w:val="0"/>
      <w:marTop w:val="0"/>
      <w:marBottom w:val="0"/>
      <w:divBdr>
        <w:top w:val="none" w:sz="0" w:space="0" w:color="auto"/>
        <w:left w:val="none" w:sz="0" w:space="0" w:color="auto"/>
        <w:bottom w:val="none" w:sz="0" w:space="0" w:color="auto"/>
        <w:right w:val="none" w:sz="0" w:space="0" w:color="auto"/>
      </w:divBdr>
    </w:div>
    <w:div w:id="1536849615">
      <w:bodyDiv w:val="1"/>
      <w:marLeft w:val="0"/>
      <w:marRight w:val="0"/>
      <w:marTop w:val="0"/>
      <w:marBottom w:val="0"/>
      <w:divBdr>
        <w:top w:val="none" w:sz="0" w:space="0" w:color="auto"/>
        <w:left w:val="none" w:sz="0" w:space="0" w:color="auto"/>
        <w:bottom w:val="none" w:sz="0" w:space="0" w:color="auto"/>
        <w:right w:val="none" w:sz="0" w:space="0" w:color="auto"/>
      </w:divBdr>
    </w:div>
    <w:div w:id="1574655191">
      <w:bodyDiv w:val="1"/>
      <w:marLeft w:val="0"/>
      <w:marRight w:val="0"/>
      <w:marTop w:val="0"/>
      <w:marBottom w:val="0"/>
      <w:divBdr>
        <w:top w:val="none" w:sz="0" w:space="0" w:color="auto"/>
        <w:left w:val="none" w:sz="0" w:space="0" w:color="auto"/>
        <w:bottom w:val="none" w:sz="0" w:space="0" w:color="auto"/>
        <w:right w:val="none" w:sz="0" w:space="0" w:color="auto"/>
      </w:divBdr>
    </w:div>
    <w:div w:id="1818496762">
      <w:bodyDiv w:val="1"/>
      <w:marLeft w:val="0"/>
      <w:marRight w:val="0"/>
      <w:marTop w:val="0"/>
      <w:marBottom w:val="0"/>
      <w:divBdr>
        <w:top w:val="none" w:sz="0" w:space="0" w:color="auto"/>
        <w:left w:val="none" w:sz="0" w:space="0" w:color="auto"/>
        <w:bottom w:val="none" w:sz="0" w:space="0" w:color="auto"/>
        <w:right w:val="none" w:sz="0" w:space="0" w:color="auto"/>
      </w:divBdr>
    </w:div>
    <w:div w:id="1892885005">
      <w:bodyDiv w:val="1"/>
      <w:marLeft w:val="0"/>
      <w:marRight w:val="0"/>
      <w:marTop w:val="0"/>
      <w:marBottom w:val="0"/>
      <w:divBdr>
        <w:top w:val="none" w:sz="0" w:space="0" w:color="auto"/>
        <w:left w:val="none" w:sz="0" w:space="0" w:color="auto"/>
        <w:bottom w:val="none" w:sz="0" w:space="0" w:color="auto"/>
        <w:right w:val="none" w:sz="0" w:space="0" w:color="auto"/>
      </w:divBdr>
    </w:div>
    <w:div w:id="1982075762">
      <w:bodyDiv w:val="1"/>
      <w:marLeft w:val="0"/>
      <w:marRight w:val="0"/>
      <w:marTop w:val="0"/>
      <w:marBottom w:val="0"/>
      <w:divBdr>
        <w:top w:val="none" w:sz="0" w:space="0" w:color="auto"/>
        <w:left w:val="none" w:sz="0" w:space="0" w:color="auto"/>
        <w:bottom w:val="none" w:sz="0" w:space="0" w:color="auto"/>
        <w:right w:val="none" w:sz="0" w:space="0" w:color="auto"/>
      </w:divBdr>
    </w:div>
    <w:div w:id="2020812036">
      <w:bodyDiv w:val="1"/>
      <w:marLeft w:val="0"/>
      <w:marRight w:val="0"/>
      <w:marTop w:val="0"/>
      <w:marBottom w:val="0"/>
      <w:divBdr>
        <w:top w:val="none" w:sz="0" w:space="0" w:color="auto"/>
        <w:left w:val="none" w:sz="0" w:space="0" w:color="auto"/>
        <w:bottom w:val="none" w:sz="0" w:space="0" w:color="auto"/>
        <w:right w:val="none" w:sz="0" w:space="0" w:color="auto"/>
      </w:divBdr>
    </w:div>
    <w:div w:id="2055956551">
      <w:bodyDiv w:val="1"/>
      <w:marLeft w:val="0"/>
      <w:marRight w:val="0"/>
      <w:marTop w:val="0"/>
      <w:marBottom w:val="0"/>
      <w:divBdr>
        <w:top w:val="none" w:sz="0" w:space="0" w:color="auto"/>
        <w:left w:val="none" w:sz="0" w:space="0" w:color="auto"/>
        <w:bottom w:val="none" w:sz="0" w:space="0" w:color="auto"/>
        <w:right w:val="none" w:sz="0" w:space="0" w:color="auto"/>
      </w:divBdr>
    </w:div>
    <w:div w:id="2070374207">
      <w:bodyDiv w:val="1"/>
      <w:marLeft w:val="0"/>
      <w:marRight w:val="0"/>
      <w:marTop w:val="0"/>
      <w:marBottom w:val="0"/>
      <w:divBdr>
        <w:top w:val="none" w:sz="0" w:space="0" w:color="auto"/>
        <w:left w:val="none" w:sz="0" w:space="0" w:color="auto"/>
        <w:bottom w:val="none" w:sz="0" w:space="0" w:color="auto"/>
        <w:right w:val="none" w:sz="0" w:space="0" w:color="auto"/>
      </w:divBdr>
    </w:div>
    <w:div w:id="20994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hnički">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ehnički">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hnički">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6F107-FD90-45A0-82E5-9878D2BD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29</Pages>
  <Words>11317</Words>
  <Characters>64507</Characters>
  <Application>Microsoft Office Word</Application>
  <DocSecurity>0</DocSecurity>
  <Lines>537</Lines>
  <Paragraphs>151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BILJEŠKE UZ IZVJEŠTAJ O PRIHODIMA , RASHODIMA, PRIMICIMA I</vt:lpstr>
      <vt:lpstr>BILJEŠKE UZ IZVJEŠTAJ O PRIHODIMA , RASHODIMA, PRIMICIMA I</vt:lpstr>
    </vt:vector>
  </TitlesOfParts>
  <Company>FINANCIJE</Company>
  <LinksUpToDate>false</LinksUpToDate>
  <CharactersWithSpaces>75673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BILJEŠKE UZ IZVJEŠTAJ O PRIHODIMA , RASHODIMA, PRIMICIMA I</dc:title>
  <dc:creator>Vanda Francki</dc:creator>
  <cp:lastModifiedBy>mcafuk2021@outlook.com</cp:lastModifiedBy>
  <cp:revision>17</cp:revision>
  <cp:lastPrinted>2023-02-28T11:22:00Z</cp:lastPrinted>
  <dcterms:created xsi:type="dcterms:W3CDTF">2025-02-25T15:18:00Z</dcterms:created>
  <dcterms:modified xsi:type="dcterms:W3CDTF">2025-02-26T13:22:00Z</dcterms:modified>
</cp:coreProperties>
</file>