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E7" w:rsidRDefault="00421BCF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ŠPANCIRFEST 20</w:t>
      </w:r>
      <w:r w:rsidR="008753E7"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2</w:t>
      </w:r>
      <w:r w:rsidR="00060C23"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2</w:t>
      </w:r>
      <w:r w:rsidR="00243511"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. </w:t>
      </w:r>
      <w:r w:rsidR="00C23F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U BROJKAMA</w:t>
      </w:r>
    </w:p>
    <w:p w:rsidR="00B57A45" w:rsidRPr="0027449C" w:rsidRDefault="00B57A45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</w:p>
    <w:p w:rsidR="00060C23" w:rsidRPr="0027449C" w:rsidRDefault="00060C23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Ovogodišnji, 24. Špancirfest prvo je izdanje festivala koje je, od 2019. godine, održano neopterećeno „izvanrednim“ uvjetima koje je stvorila pandemija COVID-19. Stoga su i očekivanja organizatora, partnera, sponzora, ali i posjetitelja bila zaista velika. Hrvatski turizam općenito u postpandemijskom razdoblju postiže sjajne rezultate te je 24. Špancirfest osmišljen, organiziran i realiziran uz pretpostavku velikog interesa javnosti za kulturno-turističkim manifestacijama i sadržajima. </w:t>
      </w:r>
    </w:p>
    <w:p w:rsidR="00060C23" w:rsidRPr="0027449C" w:rsidRDefault="00060C23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9E240B" w:rsidRPr="0027449C" w:rsidRDefault="00060C23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Festival je održan od 19. do 28. kolovoza 2022. godine, držeći se tradicije da „zauzima“ termin posljednjih dvaju vikenda kolovoza. Kod kreiranja programa i osmišljavanja sadržaja, organizator Špancirfesta, Turistička zajednica grada Varaždina, trudila se zadržati pristup pružanja raznolikosti uz veliku pažnju posvećenu kvaliteti, bez obzira o kakvom se obliku programa radi.</w:t>
      </w:r>
    </w:p>
    <w:p w:rsidR="00A655DB" w:rsidRPr="0027449C" w:rsidRDefault="00A655DB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A655DB" w:rsidRPr="0027449C" w:rsidRDefault="00A655DB" w:rsidP="00846566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NOVI PROSTORI I SADRŽAJI</w:t>
      </w:r>
    </w:p>
    <w:p w:rsidR="00075B43" w:rsidRPr="0027449C" w:rsidRDefault="00075B43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6D14A3" w:rsidRPr="006D14A3" w:rsidRDefault="00075B43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U 24. izdanju Špancirfesta, festival je donio nekoliko </w:t>
      </w:r>
      <w:r w:rsidR="00294271" w:rsidRP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važnih novosti. Prije svega, napravljen je iskorak u gastro ponudi festivala</w:t>
      </w:r>
      <w:r w:rsidR="0020472A" w:rsidRP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koju je donio </w:t>
      </w:r>
      <w:r w:rsidR="0020472A" w:rsidRPr="006D14A3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Špancir Burger </w:t>
      </w:r>
      <w:r w:rsidR="006D14A3" w:rsidRPr="006D14A3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F</w:t>
      </w:r>
      <w:r w:rsidR="0020472A" w:rsidRPr="006D14A3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estival </w:t>
      </w:r>
      <w:r w:rsidR="00A655DB" w:rsidRP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smješten </w:t>
      </w:r>
      <w:r w:rsidR="0020472A" w:rsidRP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na Kapucinskom trgu</w:t>
      </w:r>
      <w:r w:rsidR="00A655DB" w:rsidRP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.</w:t>
      </w:r>
      <w:r w:rsidR="00D90F96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  <w:r w:rsidR="0027449C" w:rsidRP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Time je Špancirfest dobio izvrstan „</w:t>
      </w:r>
      <w:r w:rsidR="00A655DB" w:rsidRP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premium“ gastronomski sadržaj koji mu je kreirao dodanu vrijednost.</w:t>
      </w:r>
      <w:r w:rsidR="0020472A" w:rsidRP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</w:p>
    <w:p w:rsidR="006D14A3" w:rsidRDefault="006D14A3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075B43" w:rsidRPr="0027449C" w:rsidRDefault="00A655DB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Uz po prvi puta gastronomijom obojan Kapucinski trg, Špancirfest je iskoračio u još jednu novu ulicu u središtu Varaždin</w:t>
      </w:r>
      <w:r w:rsidR="000A4B81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– Šenoinu u koju je donio novi koncept sadržaja posvećen zdravlju i organskim, prirodnim proizvodima.</w:t>
      </w:r>
    </w:p>
    <w:p w:rsidR="0027449C" w:rsidRPr="0027449C" w:rsidRDefault="0027449C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7C5683" w:rsidRPr="0027449C" w:rsidRDefault="007C5683" w:rsidP="00846566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USPJEŠNO ODRŽANO VIŠE OD 500 PROGRAMA</w:t>
      </w:r>
    </w:p>
    <w:p w:rsidR="009E240B" w:rsidRPr="0027449C" w:rsidRDefault="009E240B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7C5683" w:rsidRPr="0027449C" w:rsidRDefault="009E240B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Ukupno, na 24. Špancirfestu je bilo planirano te je uspješno održano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više od 500 programa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svih vrsta. Ova je brojka posebno značajna ukoliko se u obzir uzme činjenica da je tijekom 24. Špancirfesta zabilježen veliki broj kišnih dana, u usporedbi sa svim recentnim festivalskim izdanjima. Usprkos tome što su i prvi i drugi festivalski vikendi bili opterećeni nestabilnim vremenom, svi su planirani programi uspješno održani uz jedinu iznimku koncerta Bože Vreće kod vile Bedeković posljednjeg dana Špancirfesta.</w:t>
      </w:r>
    </w:p>
    <w:p w:rsidR="009E240B" w:rsidRPr="0027449C" w:rsidRDefault="009E240B" w:rsidP="0084656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7C5683" w:rsidRPr="0027449C" w:rsidRDefault="007C5683" w:rsidP="00846566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BROJ DOLAZAKA I NOĆENJA U PORASTU ZA VIŠE OD 20%</w:t>
      </w:r>
    </w:p>
    <w:p w:rsidR="007C5683" w:rsidRPr="0027449C" w:rsidRDefault="007C5683" w:rsidP="00846566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</w:p>
    <w:p w:rsidR="007C5683" w:rsidRPr="0027449C" w:rsidRDefault="007C5683" w:rsidP="00846566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lastRenderedPageBreak/>
        <w:t xml:space="preserve">Zanimljiv i raznovrstan program je u Varaždin u deset dana održavanja Špancirfesta privukao veliki broj posjetitelja. Prema procjenama PU </w:t>
      </w:r>
      <w:r w:rsid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v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araždinske, tijekom održavanja festivala Varaždin je posjetilo oko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250.000 </w:t>
      </w:r>
      <w:r w:rsidR="006D14A3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posjetitelja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uz važnu napomenu da je nastavljen trend privlačenja značajnog broja gostiju i tijekom </w:t>
      </w:r>
      <w:r w:rsidR="006D14A3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radnih 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dana tjedna te produženje boravka gostiju.</w:t>
      </w:r>
    </w:p>
    <w:p w:rsidR="00F2140A" w:rsidRPr="0027449C" w:rsidRDefault="00F2140A" w:rsidP="00846566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</w:p>
    <w:p w:rsidR="004743AB" w:rsidRPr="0027449C" w:rsidRDefault="00F2140A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Turistički podaci iz sustava eVisitor to potvrđuju. Tijekom deset festivalskih dana zabilježeno je 2.683 dolazaka i 6.269 noćenja što </w:t>
      </w:r>
      <w:r w:rsidR="00334FF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je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u odnosu na 2021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. god</w:t>
      </w:r>
      <w:r w:rsidR="00B55EE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inu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2</w:t>
      </w:r>
      <w:r w:rsidR="000B7A56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5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% više dolazaka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i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23% više noćenja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. Ove brojke veće su i u odnosu na „referentnu“ </w:t>
      </w:r>
      <w:r w:rsidR="00334FF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pretpandemijsku 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2019. godinu u odnosu na koju je zabilježeno </w:t>
      </w:r>
      <w:r w:rsidR="004743AB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6% više dolazaka i 1</w:t>
      </w:r>
      <w:r w:rsidR="000B7A56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8</w:t>
      </w:r>
      <w:r w:rsidR="004743AB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% više noćenja.</w:t>
      </w:r>
    </w:p>
    <w:p w:rsidR="00334FFB" w:rsidRDefault="00334FFB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4743AB" w:rsidRPr="0027449C" w:rsidRDefault="004743AB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Što se strukture posjetitelja </w:t>
      </w:r>
      <w:r w:rsidR="00334FF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ovogodišnjeg Špancirfesta 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tiče</w:t>
      </w:r>
      <w:r w:rsidR="00334FF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, 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44% </w:t>
      </w:r>
      <w:r w:rsidR="00334FF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bili su 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domaći, a 56% strani gosti pri čemu ih</w:t>
      </w:r>
      <w:r w:rsidR="00334FF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je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najviše </w:t>
      </w:r>
      <w:r w:rsidR="00334FF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bilo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iz Njemačke, Slovačke, Slovenije, Austrije i Poljske.</w:t>
      </w:r>
    </w:p>
    <w:p w:rsidR="007C5683" w:rsidRPr="0027449C" w:rsidRDefault="007C5683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7C5683" w:rsidRPr="0027449C" w:rsidRDefault="007C5683" w:rsidP="004743AB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POTROŠNJA U UGOSTITELJSTVU I TRGOVINI PORASLA ZA 10%</w:t>
      </w:r>
    </w:p>
    <w:p w:rsidR="004743AB" w:rsidRPr="0027449C" w:rsidRDefault="004743AB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334FFB" w:rsidRDefault="004743AB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Turističke brojke prate i konkretni podaci o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potrošnji u ugostiteljstvu i trgovini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koje bilježi Porezna uprava</w:t>
      </w:r>
      <w:r w:rsidR="00334FF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Varaždin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. </w:t>
      </w:r>
    </w:p>
    <w:p w:rsidR="00334FFB" w:rsidRDefault="00334FFB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334FFB" w:rsidRDefault="00334FFB" w:rsidP="00334FF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Za vrijeme Špancirfesta ukupni promet u ugostiteljstvu i pružanju smještaja na području grada Varaždina iznosio je gotovo 12,5 milijuna kuna, što je 38 posto više nego u razdoblju Špancirfesta prošle godine</w:t>
      </w:r>
      <w:r w:rsidR="0092739E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, dok je promet u trgovini iznosio 66,8 milijuna kuna, što je 6 posto više</w:t>
      </w:r>
      <w:r w:rsidR="000B7A56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. </w:t>
      </w:r>
    </w:p>
    <w:p w:rsidR="00334FFB" w:rsidRDefault="00334FFB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4743AB" w:rsidRDefault="004743AB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Tijekom deset dana Špancirfesta ukupno je u te dvije grane </w:t>
      </w:r>
      <w:r w:rsidR="00334FF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na području grada Varaždina 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ostvareno 79,3 milijuna kuna pr</w:t>
      </w:r>
      <w:r w:rsidR="00226CDA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ometa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što je,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kumulativno 10% više nego 2021. godine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.</w:t>
      </w:r>
    </w:p>
    <w:p w:rsidR="00B55EEB" w:rsidRDefault="00B55EEB" w:rsidP="004743A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B55EEB" w:rsidRPr="0027449C" w:rsidRDefault="00D90F96" w:rsidP="00B55EEB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Veliki uspjeh postigao je </w:t>
      </w:r>
      <w:r w:rsidR="00B55EEB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Špancir 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B</w:t>
      </w:r>
      <w:r w:rsidR="00B55EEB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urger 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F</w:t>
      </w:r>
      <w:r w:rsidR="00B55EEB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estival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, na kojem se nudilo </w:t>
      </w:r>
      <w:r w:rsidR="00B55EEB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21 </w:t>
      </w:r>
      <w:r w:rsidR="00B55EE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gurmanskih</w:t>
      </w:r>
      <w:r w:rsidR="00B55EEB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varijant</w:t>
      </w:r>
      <w:r w:rsidR="00B55EE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i</w:t>
      </w:r>
      <w:r w:rsidR="00B55EEB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burgera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. P</w:t>
      </w:r>
      <w:r w:rsidR="00B55EE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rema procjenama organizatora posjetilo ga je oko </w:t>
      </w:r>
      <w:r w:rsidR="00B55EEB"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40.000 ljudi</w:t>
      </w:r>
      <w:r w:rsidR="00B55EE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kojima je isporučeno čak </w:t>
      </w:r>
      <w:r w:rsidR="00B55EEB"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15.000 burgera</w:t>
      </w:r>
      <w:r w:rsidR="00B55EEB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te oko </w:t>
      </w:r>
      <w:r w:rsidR="00B55EEB"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9.500 piva.</w:t>
      </w:r>
    </w:p>
    <w:p w:rsidR="00AC4DFA" w:rsidRDefault="00AC4DFA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AC4DFA" w:rsidRPr="00AC4DFA" w:rsidRDefault="00AC4DFA" w:rsidP="009553C6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</w:rPr>
      </w:pP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Osim impresivnih ugostiteljskih brojki koje je ostvario Špancir </w:t>
      </w:r>
      <w:r w:rsidR="00D90F96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B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urger </w:t>
      </w:r>
      <w:r w:rsidR="00D90F96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F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estival, ni popularni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Vinski grad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ne zaostaje u obaranju rekorda. Tako je ove godine taj enogastro program ponudio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čak 420 različitih vina iz čak 40 vinarija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, što je </w:t>
      </w:r>
      <w:r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najveći broj do sada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, a </w:t>
      </w:r>
      <w:r w:rsidR="009553C6"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posjećenost</w:t>
      </w:r>
      <w:r w:rsidR="009553C6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Vinskog grada je </w:t>
      </w:r>
      <w:r w:rsidR="009553C6" w:rsidRPr="00B55EEB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porasla za čak 28%.</w:t>
      </w:r>
    </w:p>
    <w:p w:rsidR="007C5683" w:rsidRPr="0027449C" w:rsidRDefault="007C5683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7C5683" w:rsidRDefault="007C5683" w:rsidP="00F2140A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  <w:bookmarkStart w:id="0" w:name="OLE_LINK1"/>
      <w:r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REKORDNE PROMOCIJSKE BROJKE – RAST DOSEGA NA DRUŠTVENIM </w:t>
      </w:r>
      <w:r w:rsidR="00D90F96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MREŽAMA </w:t>
      </w:r>
      <w:r w:rsidR="00243511" w:rsidRPr="0027449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ČETIRI PUTA VEĆI</w:t>
      </w:r>
    </w:p>
    <w:p w:rsidR="00652AFA" w:rsidRDefault="00652AFA" w:rsidP="00F2140A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</w:p>
    <w:bookmarkEnd w:id="0"/>
    <w:p w:rsidR="001712EF" w:rsidRDefault="00652AFA" w:rsidP="00652AF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lastRenderedPageBreak/>
        <w:t>Web stranica</w:t>
      </w:r>
      <w:r w:rsidRPr="00652AFA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Špancirfesta, </w:t>
      </w:r>
      <w:r w:rsidRPr="00652AFA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na domeni www.spancirfest.com, srušila je rekorde posjećenosti te je zabilježila ukupno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  <w:r w:rsidR="000B7A56" w:rsidRPr="000B7A56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milijun i 440 tisuća</w:t>
      </w:r>
      <w:r w:rsidR="000B7A56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pregleda</w:t>
      </w:r>
      <w:r w:rsidRPr="00652AFA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odnosno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185.000 unique posjetitelja</w:t>
      </w:r>
      <w:r w:rsidRPr="00652AFA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što je značajan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porast od oko 35%</w:t>
      </w:r>
      <w:r w:rsidRPr="00652AFA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po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  <w:r w:rsidRPr="00652AFA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oba mjerila.</w:t>
      </w:r>
    </w:p>
    <w:p w:rsidR="001712EF" w:rsidRPr="0027449C" w:rsidRDefault="001712EF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Aktivnosti Špancirfesta na društvenim mrežama te kroz digitalne kampanje također su dramatično porasle uz napomenu da je za oglašavanje potrošen gotovo jednaki iznos kao i u 2021. godini. Rezultat je to sustavnijeg pristupa digitalnoj promociji </w:t>
      </w:r>
      <w:r w:rsidR="007C5683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i značajnog interesa za Špancirfest u hrvatskoj javnosti.</w:t>
      </w:r>
    </w:p>
    <w:p w:rsidR="001712EF" w:rsidRPr="0027449C" w:rsidRDefault="001712EF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1712EF" w:rsidRPr="0027449C" w:rsidRDefault="001712EF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U razdoblju od 1. </w:t>
      </w:r>
      <w:r w:rsidR="00D3157A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lipnja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do </w:t>
      </w:r>
      <w:r w:rsidR="00D90F96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28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. kolovoza, kada je provođen najznačajniji dio promocije putem društvenih mreža, </w:t>
      </w:r>
      <w:r w:rsidR="00343E08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doseg (reach)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organsk</w:t>
      </w:r>
      <w:r w:rsidR="00343E08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ih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, dakle neplaćen</w:t>
      </w:r>
      <w:r w:rsidR="00343E08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ih,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 objav</w:t>
      </w:r>
      <w:r w:rsidR="00343E08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na Facebook stranici Špancirfesta </w:t>
      </w:r>
      <w:r w:rsidR="00343E08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bio je čak </w:t>
      </w:r>
      <w:r w:rsidR="00343E08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3.1</w:t>
      </w:r>
      <w:r w:rsidR="000B7A56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 milijun.</w:t>
      </w:r>
      <w:r w:rsidR="00D3157A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Rezultati provođenja </w:t>
      </w:r>
      <w:r w:rsidR="00D3157A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plaćenih digitalnih kampanja</w:t>
      </w:r>
      <w:r w:rsidR="00D3157A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, koje su krenule u srpnju, još su značajniji. One su postigle </w:t>
      </w:r>
      <w:r w:rsidR="00D3157A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doseg od 967</w:t>
      </w:r>
      <w:r w:rsidR="000B7A56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 tisuća</w:t>
      </w:r>
      <w:r w:rsidR="00D3157A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odnosno broj impresija (prikaza) od čak </w:t>
      </w:r>
      <w:r w:rsidR="000B7A56" w:rsidRPr="000B7A56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5 milijuna.</w:t>
      </w:r>
      <w:r w:rsidR="000B7A56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</w:p>
    <w:p w:rsidR="00D3157A" w:rsidRPr="0027449C" w:rsidRDefault="00D3157A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D3157A" w:rsidRDefault="00D3157A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Pojednostavljeno možemo reći da su objave o Špancirfestu na društvenim mrežama,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u tri mjeseca provođenja sustavne komunikacije i promocije, prikazane više od 8 milijuna puta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što je,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u odnosu na 2021.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godinu u kojoj je već bio ostvaren rekordan rast u ovom segmentu, novi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rast od </w:t>
      </w:r>
      <w:r w:rsidR="00AC4DFA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čak četiri puta</w:t>
      </w:r>
      <w:r w:rsidR="00AC4DFA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, 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uz jednaki budžet za digitalnu promociju i oglašavanje.</w:t>
      </w:r>
    </w:p>
    <w:p w:rsidR="00AC4DFA" w:rsidRDefault="00AC4DFA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F2140A" w:rsidRDefault="007C5683" w:rsidP="002223DD">
      <w:pPr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Špancirfest</w:t>
      </w:r>
      <w:r w:rsidR="00D3157A"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je u istom razdoblju provodio i druge medijske aktivnosti te je kroz medijska partnerstva, ali i distribuciju promo objava ostvario značajnu 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medijsku vrijednost na nacionalnoj, regionalnoj i lokalnoj razini.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Ukupno je zabilježeno čak </w:t>
      </w:r>
      <w:r w:rsidR="002223DD" w:rsidRPr="00652AFA">
        <w:rPr>
          <w:rFonts w:ascii="Calibri" w:hAnsi="Calibri" w:cs="Calibri"/>
          <w:b/>
          <w:color w:val="000000"/>
          <w:lang w:val="hr-HR"/>
        </w:rPr>
        <w:t xml:space="preserve">1048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medijskih objava</w:t>
      </w:r>
      <w:r w:rsidR="00C96C8C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 vezanih uz Špancirfest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, a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vrijednost medijskog prostora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se, prema</w:t>
      </w:r>
      <w:r w:rsidR="002223D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AVE (</w:t>
      </w:r>
      <w:r w:rsidR="002223DD" w:rsidRPr="002223DD">
        <w:rPr>
          <w:rFonts w:asciiTheme="majorHAnsi" w:hAnsiTheme="majorHAnsi" w:cstheme="majorHAnsi"/>
          <w:bCs/>
          <w:color w:val="222222"/>
          <w:sz w:val="24"/>
          <w:szCs w:val="24"/>
        </w:rPr>
        <w:t>Advertising Value Equivalency</w:t>
      </w:r>
      <w:r w:rsidR="002223D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) izvještaju kojeg je za potrebe Špancirfesta napravila tvrtka Briefing,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procjenjuje na </w:t>
      </w:r>
      <w:r w:rsidR="002223DD" w:rsidRPr="00652AFA">
        <w:rPr>
          <w:rFonts w:asciiTheme="majorHAnsi" w:hAnsiTheme="majorHAnsi" w:cstheme="majorHAnsi"/>
          <w:b/>
          <w:bCs/>
          <w:color w:val="222222"/>
          <w:sz w:val="24"/>
          <w:szCs w:val="24"/>
        </w:rPr>
        <w:t>19.</w:t>
      </w:r>
      <w:r w:rsidR="00C96C8C">
        <w:rPr>
          <w:rFonts w:asciiTheme="majorHAnsi" w:hAnsiTheme="majorHAnsi" w:cstheme="majorHAnsi"/>
          <w:b/>
          <w:bCs/>
          <w:color w:val="222222"/>
          <w:sz w:val="24"/>
          <w:szCs w:val="24"/>
          <w:lang w:val="hr-HR"/>
        </w:rPr>
        <w:t>9 milijuna</w:t>
      </w:r>
      <w:r w:rsidR="002223DD" w:rsidRPr="002223D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2223DD" w:rsidRPr="00652AFA">
        <w:rPr>
          <w:rFonts w:asciiTheme="majorHAnsi" w:hAnsiTheme="majorHAnsi" w:cstheme="majorHAnsi"/>
          <w:b/>
          <w:bCs/>
          <w:color w:val="222222"/>
          <w:sz w:val="24"/>
          <w:szCs w:val="24"/>
          <w:lang w:val="hr-HR"/>
        </w:rPr>
        <w:t>kuna</w:t>
      </w:r>
      <w:r w:rsidRPr="0027449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.</w:t>
      </w:r>
      <w:r w:rsidR="00C96C8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</w:p>
    <w:p w:rsidR="00234D99" w:rsidRDefault="00234D99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234D99" w:rsidRDefault="00234D99" w:rsidP="00F2140A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</w:pPr>
      <w:r w:rsidRPr="00234D99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REZULTATI ISTRAŽIVANJA O PERCEPCIJI ŠPANCIRFESTA</w:t>
      </w:r>
    </w:p>
    <w:p w:rsidR="00234D99" w:rsidRDefault="00234D99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234D99" w:rsidRDefault="00234D99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Ugledna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agencija Promocija </w:t>
      </w:r>
      <w:r w:rsidR="00226CD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l</w:t>
      </w:r>
      <w:r w:rsidR="000046FD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u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 xml:space="preserve">s 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je tijekom kolovoza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provela opsežno istraživanje o percepciji i dojmovima javnosti o Špancirfestu</w:t>
      </w:r>
      <w:r w:rsidRPr="00234D99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te o poznavanju </w:t>
      </w:r>
      <w:r w:rsidRPr="00234D99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festivalske ponude u Hrvatskoj.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Rezultati istraživanja uključuju brojne zanimljive pokazatelje iz kojih se može kvalitetno procijeniti stanje brenda Špancirfesta u kontekstu cjelokupne festivalske odnosno kulturno-turističke ponude Hrvatske, ali i vrijednosti samog festivala kao perjanice varaždinskog turizma.</w:t>
      </w:r>
    </w:p>
    <w:p w:rsidR="00234D99" w:rsidRDefault="00234D99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A9106D" w:rsidRDefault="00234D99" w:rsidP="00234D99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 w:rsidRPr="00234D99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Rezultati istraživanja pokazali su da je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Špancirfest</w:t>
      </w:r>
      <w:r w:rsidR="000046F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  <w:r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prepoznat kao jedan od tri najboljih festivala u Hrvatskoj</w:t>
      </w:r>
      <w:r w:rsidR="00652AFA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(uz Splitsko ljeto i Advent u Zagrebu).</w:t>
      </w:r>
      <w:r w:rsidRPr="00234D99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Uz to, istraživanje je pokazalo iznimno visoku razinu svijesti o karakteru, lokaciji i terminu održavanja Špancirfesta </w:t>
      </w:r>
      <w:r w:rsidR="008C20D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(više od 90% ispitanika zna za Špancirfest i da je riječ o varaždinskom festivalu, a njih čak 78% zna da se održava krajem </w:t>
      </w:r>
      <w:r w:rsidR="008C20D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lastRenderedPageBreak/>
        <w:t>kolovoza), a kao najčešće asocijacije na spomen pojma „Špancirfest“ su: zabava, Varaždin i gastronomija. Isto tako, prema rezultatima istraživanja javnost kao n</w:t>
      </w:r>
      <w:r w:rsidR="000046F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aj</w:t>
      </w:r>
      <w:r w:rsidR="008C20D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prepoznatljivij</w:t>
      </w:r>
      <w:r w:rsidR="000046F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e</w:t>
      </w:r>
      <w:r w:rsidR="008C20D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sadržaj</w:t>
      </w:r>
      <w:r w:rsidR="000046F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e</w:t>
      </w:r>
      <w:r w:rsidR="008C20D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festivala prepoznaje koncertni program, ulične performere</w:t>
      </w:r>
      <w:r w:rsidR="000046F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te</w:t>
      </w:r>
      <w:r w:rsidR="008C20D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gastronomsku i izlagačko-prodajnu ponudu. </w:t>
      </w:r>
      <w:r w:rsidR="00A9106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Čak 97% ispitanika bi festival preporučil</w:t>
      </w:r>
      <w:r w:rsidR="00D62A0F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o</w:t>
      </w:r>
      <w:r w:rsidR="00A9106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prijateljima, a čak 68% onih koji su ga posjetili će to ponovno učiniti. </w:t>
      </w:r>
      <w:r w:rsidR="008C20DC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Što se procjene kvalitete tiče, </w:t>
      </w:r>
      <w:r w:rsidR="008C20DC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Špancirfest je ocijenjen odličnom ocjenom (4,56)</w:t>
      </w:r>
      <w:r w:rsidR="00A9106D" w:rsidRPr="00652AFA">
        <w:rPr>
          <w:rFonts w:asciiTheme="majorHAnsi" w:hAnsiTheme="majorHAnsi" w:cstheme="majorHAnsi"/>
          <w:b/>
          <w:color w:val="222222"/>
          <w:sz w:val="24"/>
          <w:szCs w:val="24"/>
          <w:lang w:val="hr-HR"/>
        </w:rPr>
        <w:t>.</w:t>
      </w:r>
    </w:p>
    <w:p w:rsidR="008C20DC" w:rsidRDefault="008C20DC" w:rsidP="00234D99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</w:p>
    <w:p w:rsidR="00234D99" w:rsidRPr="00234D99" w:rsidRDefault="008C20DC" w:rsidP="00F2140A">
      <w:pPr>
        <w:shd w:val="clear" w:color="auto" w:fill="FFFFFF"/>
        <w:jc w:val="both"/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</w:pPr>
      <w:r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>Ovo je po prvi puta da Špancirfest raspolaže konkretnim i egzaktnim istraživanjem percepcije svih segmenata festivala u javnosti</w:t>
      </w:r>
      <w:r w:rsidR="00A9106D">
        <w:rPr>
          <w:rFonts w:asciiTheme="majorHAnsi" w:hAnsiTheme="majorHAnsi" w:cstheme="majorHAnsi"/>
          <w:bCs/>
          <w:color w:val="222222"/>
          <w:sz w:val="24"/>
          <w:szCs w:val="24"/>
          <w:lang w:val="hr-HR"/>
        </w:rPr>
        <w:t xml:space="preserve"> koje je potvrdilo iznimnu vrijednost, važnost i utjecaj festivala ne samo na turistički razvoj Varaždina već i kao generatora poslovnih aktivnosti, ali i društvenih promjena. </w:t>
      </w:r>
    </w:p>
    <w:p w:rsidR="00891D51" w:rsidRPr="0027449C" w:rsidRDefault="00891D51" w:rsidP="00421BCF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:rsidR="00D4540F" w:rsidRPr="0027449C" w:rsidRDefault="00D4540F" w:rsidP="00421BCF">
      <w:pPr>
        <w:shd w:val="clear" w:color="auto" w:fill="FFFFFF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27449C">
        <w:rPr>
          <w:rFonts w:asciiTheme="majorHAnsi" w:hAnsiTheme="majorHAnsi" w:cstheme="majorHAnsi"/>
          <w:b/>
          <w:bCs/>
          <w:sz w:val="24"/>
          <w:szCs w:val="24"/>
          <w:lang w:val="hr-HR"/>
        </w:rPr>
        <w:t>SVI KOJI SU SUDJELOVALI</w:t>
      </w:r>
    </w:p>
    <w:p w:rsidR="00D4540F" w:rsidRPr="0027449C" w:rsidRDefault="00D4540F" w:rsidP="00421BCF">
      <w:pPr>
        <w:shd w:val="clear" w:color="auto" w:fill="FFFFFF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:rsidR="00B57A45" w:rsidRPr="00AC4DFA" w:rsidRDefault="00BC2DD9" w:rsidP="00AC4DFA">
      <w:pPr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27449C">
        <w:rPr>
          <w:rFonts w:ascii="Calibri" w:eastAsia="Calibri" w:hAnsi="Calibri" w:cs="Calibri"/>
          <w:sz w:val="24"/>
          <w:szCs w:val="24"/>
          <w:lang w:val="hr-HR"/>
        </w:rPr>
        <w:t>Špancirfest</w:t>
      </w:r>
      <w:r w:rsidR="00D4540F" w:rsidRPr="0027449C">
        <w:rPr>
          <w:rFonts w:ascii="Calibri" w:eastAsia="Calibri" w:hAnsi="Calibri" w:cs="Calibri"/>
          <w:sz w:val="24"/>
          <w:szCs w:val="24"/>
          <w:lang w:val="hr-HR"/>
        </w:rPr>
        <w:t xml:space="preserve"> je uspješan prije svega zbog timskog rada cijelog niza osoba, službi, institucija, ustanova i partnerskih poduzeća. Festivala, ovih optimističnih brojki, ali i </w:t>
      </w:r>
      <w:r w:rsidR="0044380C" w:rsidRPr="0027449C">
        <w:rPr>
          <w:rFonts w:ascii="Calibri" w:eastAsia="Calibri" w:hAnsi="Calibri" w:cs="Calibri"/>
          <w:sz w:val="24"/>
          <w:szCs w:val="24"/>
          <w:lang w:val="hr-HR"/>
        </w:rPr>
        <w:t>nebrojenih</w:t>
      </w:r>
      <w:r w:rsidR="00D4540F" w:rsidRPr="0027449C">
        <w:rPr>
          <w:rFonts w:ascii="Calibri" w:eastAsia="Calibri" w:hAnsi="Calibri" w:cs="Calibri"/>
          <w:sz w:val="24"/>
          <w:szCs w:val="24"/>
          <w:lang w:val="hr-HR"/>
        </w:rPr>
        <w:t xml:space="preserve"> trenutaka sreće koje posjetitelji, izvođači i organizatori dožive na njemu ne bi bilo </w:t>
      </w:r>
      <w:r w:rsidRPr="0027449C">
        <w:rPr>
          <w:rFonts w:ascii="Calibri" w:eastAsia="Calibri" w:hAnsi="Calibri" w:cs="Calibri"/>
          <w:sz w:val="24"/>
          <w:szCs w:val="24"/>
          <w:lang w:val="hr-HR"/>
        </w:rPr>
        <w:t>bez podrške, prije svega</w:t>
      </w:r>
      <w:r w:rsidR="00421BCF" w:rsidRPr="0027449C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27449C">
        <w:rPr>
          <w:rFonts w:ascii="Calibri" w:eastAsia="Calibri" w:hAnsi="Calibri" w:cs="Calibri"/>
          <w:sz w:val="24"/>
          <w:szCs w:val="24"/>
          <w:lang w:val="hr-HR"/>
        </w:rPr>
        <w:t xml:space="preserve"> Grada Varaždina, Hrvatske turističke zajednice</w:t>
      </w:r>
      <w:r w:rsidR="00B56078">
        <w:rPr>
          <w:rFonts w:ascii="Calibri" w:eastAsia="Calibri" w:hAnsi="Calibri" w:cs="Calibri"/>
          <w:sz w:val="24"/>
          <w:szCs w:val="24"/>
          <w:lang w:val="hr-HR"/>
        </w:rPr>
        <w:t>, Turističke zajednice Varaždinske županije</w:t>
      </w:r>
      <w:r w:rsidR="00D62A0F">
        <w:rPr>
          <w:rFonts w:ascii="Calibri" w:eastAsia="Calibri" w:hAnsi="Calibri" w:cs="Calibri"/>
          <w:sz w:val="24"/>
          <w:szCs w:val="24"/>
          <w:lang w:val="hr-HR"/>
        </w:rPr>
        <w:t>, Varaždinske županije</w:t>
      </w:r>
      <w:r w:rsidRPr="0027449C">
        <w:rPr>
          <w:rFonts w:ascii="Calibri" w:eastAsia="Calibri" w:hAnsi="Calibri" w:cs="Calibri"/>
          <w:sz w:val="24"/>
          <w:szCs w:val="24"/>
          <w:lang w:val="hr-HR"/>
        </w:rPr>
        <w:t xml:space="preserve"> te sponzora, od kojih su neki uz festival od samih početaka. U organizaciji festivala pomogli su i djelatnici </w:t>
      </w:r>
      <w:r w:rsidR="00B56078" w:rsidRPr="0027449C">
        <w:rPr>
          <w:rFonts w:ascii="Calibri" w:eastAsia="Calibri" w:hAnsi="Calibri" w:cs="Calibri"/>
          <w:sz w:val="24"/>
          <w:szCs w:val="24"/>
          <w:lang w:val="hr-HR"/>
        </w:rPr>
        <w:t>Čistoće, Parkova,</w:t>
      </w:r>
      <w:r w:rsidR="00B56078" w:rsidRPr="00B56078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="00B56078" w:rsidRPr="0027449C">
        <w:rPr>
          <w:rFonts w:ascii="Calibri" w:eastAsia="Calibri" w:hAnsi="Calibri" w:cs="Calibri"/>
          <w:sz w:val="24"/>
          <w:szCs w:val="24"/>
          <w:lang w:val="hr-HR"/>
        </w:rPr>
        <w:t xml:space="preserve">Upravnog odjela za </w:t>
      </w:r>
      <w:r w:rsidR="00B56078">
        <w:rPr>
          <w:rFonts w:ascii="Calibri" w:eastAsia="Calibri" w:hAnsi="Calibri" w:cs="Calibri"/>
          <w:sz w:val="24"/>
          <w:szCs w:val="24"/>
          <w:lang w:val="hr-HR"/>
        </w:rPr>
        <w:t>gradnju i komunalno gospodarstvo,</w:t>
      </w:r>
      <w:r w:rsidR="000B7A56">
        <w:rPr>
          <w:rFonts w:ascii="Calibri" w:eastAsia="Calibri" w:hAnsi="Calibri" w:cs="Calibri"/>
          <w:sz w:val="24"/>
          <w:szCs w:val="24"/>
          <w:lang w:val="hr-HR"/>
        </w:rPr>
        <w:t xml:space="preserve"> Upravnog odjela za gospodarske djelatnosti, </w:t>
      </w:r>
      <w:r w:rsidRPr="0027449C">
        <w:rPr>
          <w:rFonts w:ascii="Calibri" w:eastAsia="Calibri" w:hAnsi="Calibri" w:cs="Calibri"/>
          <w:sz w:val="24"/>
          <w:szCs w:val="24"/>
          <w:lang w:val="hr-HR"/>
        </w:rPr>
        <w:t>Javne vatrogasne postrojbe grada Varaždina, PU varaždinske, Zavoda za hitnu medicinu Varaždinske županije</w:t>
      </w:r>
      <w:r w:rsidR="000B7A56">
        <w:rPr>
          <w:rFonts w:ascii="Calibri" w:eastAsia="Calibri" w:hAnsi="Calibri" w:cs="Calibri"/>
          <w:sz w:val="24"/>
          <w:szCs w:val="24"/>
          <w:lang w:val="hr-HR"/>
        </w:rPr>
        <w:t xml:space="preserve"> te brojni drugi. </w:t>
      </w:r>
    </w:p>
    <w:p w:rsidR="00B56078" w:rsidRPr="00AC4DFA" w:rsidRDefault="00B56078">
      <w:pPr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sectPr w:rsidR="00B56078" w:rsidRPr="00AC4DFA" w:rsidSect="00A403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7A45"/>
    <w:rsid w:val="000046FD"/>
    <w:rsid w:val="00050F14"/>
    <w:rsid w:val="00060C23"/>
    <w:rsid w:val="00075B43"/>
    <w:rsid w:val="00077923"/>
    <w:rsid w:val="000A4B81"/>
    <w:rsid w:val="000B7A56"/>
    <w:rsid w:val="000D61B7"/>
    <w:rsid w:val="001113F6"/>
    <w:rsid w:val="00137145"/>
    <w:rsid w:val="001712EF"/>
    <w:rsid w:val="001A40DF"/>
    <w:rsid w:val="0020472A"/>
    <w:rsid w:val="00220090"/>
    <w:rsid w:val="002223DD"/>
    <w:rsid w:val="00226CDA"/>
    <w:rsid w:val="00234D99"/>
    <w:rsid w:val="00243511"/>
    <w:rsid w:val="0027449C"/>
    <w:rsid w:val="00294271"/>
    <w:rsid w:val="00334FFB"/>
    <w:rsid w:val="00343E08"/>
    <w:rsid w:val="0040114C"/>
    <w:rsid w:val="00421BCF"/>
    <w:rsid w:val="0044380C"/>
    <w:rsid w:val="004743AB"/>
    <w:rsid w:val="004D33C5"/>
    <w:rsid w:val="004D63E9"/>
    <w:rsid w:val="005A2EB9"/>
    <w:rsid w:val="006504E3"/>
    <w:rsid w:val="00652AFA"/>
    <w:rsid w:val="006641F9"/>
    <w:rsid w:val="006D14A3"/>
    <w:rsid w:val="007B1762"/>
    <w:rsid w:val="007C120E"/>
    <w:rsid w:val="007C1321"/>
    <w:rsid w:val="007C5683"/>
    <w:rsid w:val="008054B7"/>
    <w:rsid w:val="00846566"/>
    <w:rsid w:val="008753E7"/>
    <w:rsid w:val="00891D51"/>
    <w:rsid w:val="008C20DC"/>
    <w:rsid w:val="0092739E"/>
    <w:rsid w:val="009553C6"/>
    <w:rsid w:val="009E240B"/>
    <w:rsid w:val="00A20624"/>
    <w:rsid w:val="00A403CF"/>
    <w:rsid w:val="00A57A31"/>
    <w:rsid w:val="00A655DB"/>
    <w:rsid w:val="00A9106D"/>
    <w:rsid w:val="00AB6018"/>
    <w:rsid w:val="00AC4DFA"/>
    <w:rsid w:val="00B5110C"/>
    <w:rsid w:val="00B55EEB"/>
    <w:rsid w:val="00B56078"/>
    <w:rsid w:val="00B57A45"/>
    <w:rsid w:val="00BA252A"/>
    <w:rsid w:val="00BB62AE"/>
    <w:rsid w:val="00BC2DD9"/>
    <w:rsid w:val="00BC703E"/>
    <w:rsid w:val="00C23FEB"/>
    <w:rsid w:val="00C96C8C"/>
    <w:rsid w:val="00CD1479"/>
    <w:rsid w:val="00D3157A"/>
    <w:rsid w:val="00D4540F"/>
    <w:rsid w:val="00D62A0F"/>
    <w:rsid w:val="00D90F96"/>
    <w:rsid w:val="00D934E2"/>
    <w:rsid w:val="00DA1184"/>
    <w:rsid w:val="00DF227B"/>
    <w:rsid w:val="00E809FC"/>
    <w:rsid w:val="00F2140A"/>
    <w:rsid w:val="00F31D60"/>
    <w:rsid w:val="00F37830"/>
    <w:rsid w:val="00FD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CF"/>
  </w:style>
  <w:style w:type="paragraph" w:styleId="Naslov1">
    <w:name w:val="heading 1"/>
    <w:basedOn w:val="Normal"/>
    <w:next w:val="Normal"/>
    <w:uiPriority w:val="9"/>
    <w:qFormat/>
    <w:rsid w:val="00A403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A403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A403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A403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A403CF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A403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A403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A403CF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rsid w:val="00A403CF"/>
    <w:pPr>
      <w:keepNext/>
      <w:keepLines/>
      <w:spacing w:after="320"/>
    </w:pPr>
    <w:rPr>
      <w:color w:val="666666"/>
      <w:sz w:val="30"/>
      <w:szCs w:val="30"/>
    </w:rPr>
  </w:style>
  <w:style w:type="character" w:styleId="Hiperveza">
    <w:name w:val="Hyperlink"/>
    <w:basedOn w:val="Zadanifontodlomka"/>
    <w:uiPriority w:val="99"/>
    <w:unhideWhenUsed/>
    <w:rsid w:val="004743AB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743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7200</Characters>
  <Application>Microsoft Office Word</Application>
  <DocSecurity>4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Dražen Dretar</cp:lastModifiedBy>
  <cp:revision>2</cp:revision>
  <cp:lastPrinted>2022-09-21T13:18:00Z</cp:lastPrinted>
  <dcterms:created xsi:type="dcterms:W3CDTF">2022-09-22T10:23:00Z</dcterms:created>
  <dcterms:modified xsi:type="dcterms:W3CDTF">2022-09-22T10:23:00Z</dcterms:modified>
</cp:coreProperties>
</file>