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F4" w:rsidRPr="005307F4" w:rsidRDefault="005307F4" w:rsidP="005307F4">
      <w:pPr>
        <w:spacing w:line="240" w:lineRule="auto"/>
        <w:jc w:val="center"/>
        <w:rPr>
          <w:rFonts w:ascii="Times New Roman" w:hAnsi="Times New Roman" w:cs="Times New Roman"/>
          <w:b/>
          <w:sz w:val="24"/>
          <w:szCs w:val="24"/>
          <w:lang w:val="hr-HR"/>
        </w:rPr>
      </w:pPr>
      <w:r w:rsidRPr="005307F4">
        <w:rPr>
          <w:rFonts w:ascii="Times New Roman" w:hAnsi="Times New Roman" w:cs="Times New Roman"/>
          <w:b/>
          <w:sz w:val="24"/>
          <w:szCs w:val="24"/>
          <w:lang w:val="hr-HR"/>
        </w:rPr>
        <w:t>Shared space - gdje ulice nemaju pravila</w:t>
      </w:r>
    </w:p>
    <w:p w:rsidR="005307F4" w:rsidRPr="005307F4" w:rsidRDefault="005307F4" w:rsidP="00AD21B4">
      <w:pPr>
        <w:jc w:val="both"/>
        <w:rPr>
          <w:rFonts w:ascii="Times New Roman" w:hAnsi="Times New Roman" w:cs="Times New Roman"/>
          <w:b/>
          <w:sz w:val="24"/>
          <w:szCs w:val="24"/>
          <w:lang w:val="hr-HR"/>
        </w:rPr>
      </w:pPr>
      <w:r w:rsidRPr="005307F4">
        <w:rPr>
          <w:rFonts w:ascii="Times New Roman" w:hAnsi="Times New Roman" w:cs="Times New Roman"/>
          <w:b/>
          <w:sz w:val="24"/>
          <w:szCs w:val="24"/>
          <w:lang w:val="hr-HR"/>
        </w:rPr>
        <w:t>Uvod</w:t>
      </w:r>
    </w:p>
    <w:p w:rsidR="00AD21B4" w:rsidRPr="005307F4" w:rsidRDefault="00AD21B4" w:rsidP="00AD21B4">
      <w:pPr>
        <w:jc w:val="both"/>
        <w:rPr>
          <w:rFonts w:ascii="Times New Roman" w:hAnsi="Times New Roman" w:cs="Times New Roman"/>
          <w:sz w:val="24"/>
          <w:szCs w:val="24"/>
          <w:lang w:val="hr-HR"/>
        </w:rPr>
      </w:pPr>
      <w:r w:rsidRPr="005307F4">
        <w:rPr>
          <w:rFonts w:ascii="Times New Roman" w:hAnsi="Times New Roman" w:cs="Times New Roman"/>
          <w:sz w:val="24"/>
          <w:szCs w:val="24"/>
          <w:lang w:val="hr-HR"/>
        </w:rPr>
        <w:t xml:space="preserve">Promet u gradovima se od svojih početaka odvijao bez prometnih znakova, a prometni znakovi na koje smo danas naviknuti, zapravo se razvijaju tek u posljednjim desetljećima. Veći dio 20. stoljeća proteklo je u vjerovanju da se povećanje sigurnosti u prometu postiže odvajanjem vozila od ostalih sudionika u prometu. Vjerojatno niti jedan grad na svijetu, nijedna ulica, nije zamisliva bez prometnih znakova koji upozoravanje sudionika u prometu na opasnost koja im prijeti na pojedinoj cesti ili dijelu te ceste, upozoravajući ih na ograničenja, zabrane i obveze kojih se sudionici u prometu moraju pridržavati za sigurno i nesmetano odvijanje prometa. U novom principu uređenja ulica i prometa pod nazivom Shared space/Zajednički prostor koji se temelji na uklanjanju regulatorne značajke upravljanja prometom kao što su: semafori, prometni znakovi, horizontalne oznake na kolniku pa čak i rubnjaci, zamjena klasičnih raskrižja kružnim raskrižjima, a drugačije popločavanje prometnih površina ističe se bolje od prometne signalizacije. Kako bi se pristupilo primjeni načela zajedničkog prostora, ulice moraju biti namjenski planirane i opremljene za sporiji promet. To zahtijeva primjenu različitih projektnih rješenja, prije čega se rade različita istraživanja. </w:t>
      </w:r>
    </w:p>
    <w:p w:rsidR="001D0186" w:rsidRPr="005307F4" w:rsidRDefault="00836B99" w:rsidP="001D0186">
      <w:pPr>
        <w:jc w:val="both"/>
        <w:rPr>
          <w:rFonts w:ascii="Times New Roman" w:hAnsi="Times New Roman" w:cs="Times New Roman"/>
          <w:sz w:val="24"/>
          <w:szCs w:val="24"/>
          <w:lang w:val="hr-HR"/>
        </w:rPr>
      </w:pPr>
      <w:r w:rsidRPr="005307F4">
        <w:rPr>
          <w:rFonts w:ascii="Times New Roman" w:hAnsi="Times New Roman" w:cs="Times New Roman"/>
          <w:sz w:val="24"/>
          <w:szCs w:val="24"/>
          <w:lang w:val="hr-HR"/>
        </w:rPr>
        <w:t xml:space="preserve">Pojedina istraživanja pokazuju da </w:t>
      </w:r>
      <w:r w:rsidR="001D0186" w:rsidRPr="005307F4">
        <w:rPr>
          <w:rFonts w:ascii="Times New Roman" w:hAnsi="Times New Roman" w:cs="Times New Roman"/>
          <w:sz w:val="24"/>
          <w:szCs w:val="24"/>
          <w:lang w:val="hr-HR"/>
        </w:rPr>
        <w:t>udvostručenje broja pješaka rezultira smanjenjem broja prometnih nesreća s ozlijeđenim osobama za 32%, što se može objasniti na način da su vozači svjesni prisutnosti pješaka i prilagođavaju svoje ponašanje u vožnji.</w:t>
      </w:r>
      <w:r w:rsidR="005307F4" w:rsidRPr="005307F4">
        <w:rPr>
          <w:rFonts w:ascii="Times New Roman" w:hAnsi="Times New Roman" w:cs="Times New Roman"/>
          <w:sz w:val="24"/>
          <w:szCs w:val="24"/>
          <w:lang w:val="hr-HR"/>
        </w:rPr>
        <w:t xml:space="preserve"> </w:t>
      </w:r>
      <w:r w:rsidR="001D0186" w:rsidRPr="005307F4">
        <w:rPr>
          <w:rFonts w:ascii="Times New Roman" w:hAnsi="Times New Roman" w:cs="Times New Roman"/>
          <w:sz w:val="24"/>
          <w:szCs w:val="24"/>
          <w:lang w:val="hr-HR"/>
        </w:rPr>
        <w:t>Vlasti nekih malih europskih gra</w:t>
      </w:r>
      <w:r w:rsidR="00BD77C0" w:rsidRPr="005307F4">
        <w:rPr>
          <w:rFonts w:ascii="Times New Roman" w:hAnsi="Times New Roman" w:cs="Times New Roman"/>
          <w:sz w:val="24"/>
          <w:szCs w:val="24"/>
          <w:lang w:val="hr-HR"/>
        </w:rPr>
        <w:t xml:space="preserve">dova odlučile su provesti istraživanje i uklonili su </w:t>
      </w:r>
      <w:r w:rsidR="001D0186" w:rsidRPr="005307F4">
        <w:rPr>
          <w:rFonts w:ascii="Times New Roman" w:hAnsi="Times New Roman" w:cs="Times New Roman"/>
          <w:sz w:val="24"/>
          <w:szCs w:val="24"/>
          <w:lang w:val="hr-HR"/>
        </w:rPr>
        <w:t>sve</w:t>
      </w:r>
      <w:r w:rsidR="00BD77C0" w:rsidRPr="005307F4">
        <w:rPr>
          <w:rFonts w:ascii="Times New Roman" w:hAnsi="Times New Roman" w:cs="Times New Roman"/>
          <w:sz w:val="24"/>
          <w:szCs w:val="24"/>
          <w:lang w:val="hr-HR"/>
        </w:rPr>
        <w:t xml:space="preserve"> prometne znakove s prometnica. </w:t>
      </w:r>
      <w:r w:rsidR="001D0186" w:rsidRPr="005307F4">
        <w:rPr>
          <w:rFonts w:ascii="Times New Roman" w:hAnsi="Times New Roman" w:cs="Times New Roman"/>
          <w:sz w:val="24"/>
          <w:szCs w:val="24"/>
          <w:lang w:val="hr-HR"/>
        </w:rPr>
        <w:t>U takva su istraživanja bili uključeni grad Drachten u Nizozemsko</w:t>
      </w:r>
      <w:r w:rsidR="00BD77C0" w:rsidRPr="005307F4">
        <w:rPr>
          <w:rFonts w:ascii="Times New Roman" w:hAnsi="Times New Roman" w:cs="Times New Roman"/>
          <w:sz w:val="24"/>
          <w:szCs w:val="24"/>
          <w:lang w:val="hr-HR"/>
        </w:rPr>
        <w:t xml:space="preserve">j, njemački grad Bomte i drugi. </w:t>
      </w:r>
      <w:r w:rsidR="001D0186" w:rsidRPr="005307F4">
        <w:rPr>
          <w:rFonts w:ascii="Times New Roman" w:hAnsi="Times New Roman" w:cs="Times New Roman"/>
          <w:sz w:val="24"/>
          <w:szCs w:val="24"/>
          <w:lang w:val="hr-HR"/>
        </w:rPr>
        <w:t>Godinu dana ranije u Drachtenu se dogodilo oko osam nesreća, a nakon uklanjanja prometnih z</w:t>
      </w:r>
      <w:r w:rsidR="00BD77C0" w:rsidRPr="005307F4">
        <w:rPr>
          <w:rFonts w:ascii="Times New Roman" w:hAnsi="Times New Roman" w:cs="Times New Roman"/>
          <w:sz w:val="24"/>
          <w:szCs w:val="24"/>
          <w:lang w:val="hr-HR"/>
        </w:rPr>
        <w:t xml:space="preserve">nakova njihov broj je bio nula. </w:t>
      </w:r>
      <w:r w:rsidR="001D0186" w:rsidRPr="005307F4">
        <w:rPr>
          <w:rFonts w:ascii="Times New Roman" w:hAnsi="Times New Roman" w:cs="Times New Roman"/>
          <w:sz w:val="24"/>
          <w:szCs w:val="24"/>
          <w:lang w:val="hr-HR"/>
        </w:rPr>
        <w:t xml:space="preserve">Važno je napomenuti </w:t>
      </w:r>
      <w:r w:rsidR="00BD77C0" w:rsidRPr="005307F4">
        <w:rPr>
          <w:rFonts w:ascii="Times New Roman" w:hAnsi="Times New Roman" w:cs="Times New Roman"/>
          <w:sz w:val="24"/>
          <w:szCs w:val="24"/>
          <w:lang w:val="hr-HR"/>
        </w:rPr>
        <w:t>da se u Bomtama godišnje događalo</w:t>
      </w:r>
      <w:r w:rsidR="001D0186" w:rsidRPr="005307F4">
        <w:rPr>
          <w:rFonts w:ascii="Times New Roman" w:hAnsi="Times New Roman" w:cs="Times New Roman"/>
          <w:sz w:val="24"/>
          <w:szCs w:val="24"/>
          <w:lang w:val="hr-HR"/>
        </w:rPr>
        <w:t xml:space="preserve"> i do 50 prometnih nesreća, no nakon uklanjanja prometnih znakova svi su problemi riješeni.</w:t>
      </w:r>
    </w:p>
    <w:p w:rsidR="005307F4" w:rsidRDefault="00BD77C0" w:rsidP="005307F4">
      <w:pPr>
        <w:jc w:val="both"/>
        <w:rPr>
          <w:rFonts w:ascii="Times New Roman" w:hAnsi="Times New Roman" w:cs="Times New Roman"/>
          <w:sz w:val="24"/>
          <w:szCs w:val="24"/>
          <w:lang w:val="hr-HR"/>
        </w:rPr>
      </w:pPr>
      <w:r w:rsidRPr="005307F4">
        <w:rPr>
          <w:rFonts w:ascii="Times New Roman" w:hAnsi="Times New Roman" w:cs="Times New Roman"/>
          <w:sz w:val="24"/>
          <w:szCs w:val="24"/>
          <w:lang w:val="hr-HR"/>
        </w:rPr>
        <w:t>Regulacija prometa je tako svedena na međusobno dogovaranje i uvažavanje svih korisnika. Iako zvuči kao okvir za stvaranje potpunog prometnog kaosa, model se pokazao uspješnim. Bez semafora, vozači su usporili i postali obzirniji prema ostalim sudionicima u gradskom prometu. Pješaci se osjećaju sigurnije, a život se polako vraća u središta nekih malih europskih gradova, što se vidi i po ekonomskim pokazateljima.</w:t>
      </w:r>
      <w:r w:rsidR="005307F4" w:rsidRPr="005307F4">
        <w:rPr>
          <w:rFonts w:ascii="Times New Roman" w:hAnsi="Times New Roman" w:cs="Times New Roman"/>
          <w:sz w:val="24"/>
          <w:szCs w:val="24"/>
          <w:lang w:val="hr-HR"/>
        </w:rPr>
        <w:t xml:space="preserve"> Koncept "smirenja prometa" temelji se na zahtjevu povećanja sigurnosti prometa, a ostvaruje se smanjenjem brzine kretanja vozila u naseljenim mjestima u blizini škola u Varaždinu. Umirivanjem prometa moguće je povećati udobnost i sigurnost pješaka te smanjiti neposredne štetne učinke na okoliš kao što su sman</w:t>
      </w:r>
      <w:r w:rsidR="005307F4">
        <w:rPr>
          <w:rFonts w:ascii="Times New Roman" w:hAnsi="Times New Roman" w:cs="Times New Roman"/>
          <w:sz w:val="24"/>
          <w:szCs w:val="24"/>
          <w:lang w:val="hr-HR"/>
        </w:rPr>
        <w:t>jenje buke i onečišćenja zraka.</w:t>
      </w:r>
    </w:p>
    <w:p w:rsidR="005307F4" w:rsidRPr="005307F4" w:rsidRDefault="005307F4" w:rsidP="005307F4">
      <w:pPr>
        <w:jc w:val="both"/>
        <w:rPr>
          <w:rFonts w:ascii="Times New Roman" w:hAnsi="Times New Roman" w:cs="Times New Roman"/>
          <w:b/>
          <w:sz w:val="24"/>
          <w:szCs w:val="24"/>
          <w:lang w:val="hr-HR"/>
        </w:rPr>
      </w:pPr>
      <w:r w:rsidRPr="005307F4">
        <w:rPr>
          <w:rFonts w:ascii="Times New Roman" w:hAnsi="Times New Roman" w:cs="Times New Roman"/>
          <w:b/>
          <w:sz w:val="24"/>
          <w:szCs w:val="24"/>
          <w:lang w:val="hr-HR"/>
        </w:rPr>
        <w:t>Promatrano područje</w:t>
      </w:r>
    </w:p>
    <w:p w:rsidR="005307F4" w:rsidRPr="005307F4" w:rsidRDefault="005307F4" w:rsidP="005307F4">
      <w:pPr>
        <w:jc w:val="both"/>
        <w:rPr>
          <w:rFonts w:ascii="Times New Roman" w:hAnsi="Times New Roman" w:cs="Times New Roman"/>
          <w:sz w:val="24"/>
          <w:szCs w:val="24"/>
          <w:lang w:val="hr-HR"/>
        </w:rPr>
      </w:pPr>
      <w:r w:rsidRPr="005307F4">
        <w:rPr>
          <w:rFonts w:ascii="Times New Roman" w:hAnsi="Times New Roman" w:cs="Times New Roman"/>
          <w:sz w:val="24"/>
          <w:szCs w:val="24"/>
          <w:lang w:val="hr-HR"/>
        </w:rPr>
        <w:t xml:space="preserve">Za postizanje ovog cilja potrebno je provesti niz postupaka za smirivanje prometa i uvođenje dosljedne i učinkovite regulacije u zoni u kojoj se nalazi nekoliko škola s preko 5000 učenika. Pješak se ne smije kretati niti zadržavati na kolniku. U iznimnim situacijama kada ne postoje posebne površine za kretanje, pješak se može koristiti kolnikom. Pješak se za kretanje mora koristiti nogostupom ili drugom površinom određenom za kretanje pješaka, odnosno površinom uz kolnik pogodnom za kretanje pješaka. Ako nema pješačkih površina, pješaci su dužni kretati se rubom kolnika jedan za drugim ne ometajući promet vozila. Na cesti izvan </w:t>
      </w:r>
      <w:r w:rsidRPr="005307F4">
        <w:rPr>
          <w:rFonts w:ascii="Times New Roman" w:hAnsi="Times New Roman" w:cs="Times New Roman"/>
          <w:sz w:val="24"/>
          <w:szCs w:val="24"/>
          <w:lang w:val="hr-HR"/>
        </w:rPr>
        <w:lastRenderedPageBreak/>
        <w:t>naselja pješak je dužan kretati se uz lijevi rub kolnika u smjeru kretanja. Iznimno, pješak na kolniku izvan naselja može se kretati desnim rubom kolnika samo kada je takvo kretanje za njega sigurnije. Nadalje, pregledom Google Street prvo što se uočava je velik broj pješaka koji se kreću cestom. Pojavnost pješaka na kolniku izrazito je velika u satima početka i završetka nastave prikazanim na fotografijama ispod.</w:t>
      </w:r>
    </w:p>
    <w:p w:rsidR="005307F4" w:rsidRPr="005307F4" w:rsidRDefault="005307F4" w:rsidP="005307F4">
      <w:pPr>
        <w:jc w:val="both"/>
        <w:rPr>
          <w:rFonts w:ascii="Times New Roman" w:hAnsi="Times New Roman" w:cs="Times New Roman"/>
          <w:sz w:val="24"/>
          <w:szCs w:val="24"/>
          <w:lang w:val="hr-HR"/>
        </w:rPr>
      </w:pPr>
      <w:r w:rsidRPr="005307F4">
        <w:rPr>
          <w:rFonts w:ascii="Times New Roman" w:hAnsi="Times New Roman" w:cs="Times New Roman"/>
          <w:noProof/>
          <w:sz w:val="24"/>
          <w:szCs w:val="24"/>
          <w:lang w:val="hr-HR" w:eastAsia="hr-HR"/>
        </w:rPr>
        <w:drawing>
          <wp:anchor distT="0" distB="0" distL="114300" distR="114300" simplePos="0" relativeHeight="251659264" behindDoc="0" locked="0" layoutInCell="1" allowOverlap="1">
            <wp:simplePos x="0" y="0"/>
            <wp:positionH relativeFrom="margin">
              <wp:posOffset>0</wp:posOffset>
            </wp:positionH>
            <wp:positionV relativeFrom="paragraph">
              <wp:posOffset>281940</wp:posOffset>
            </wp:positionV>
            <wp:extent cx="5795645" cy="12649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5645" cy="1264920"/>
                    </a:xfrm>
                    <a:prstGeom prst="rect">
                      <a:avLst/>
                    </a:prstGeom>
                  </pic:spPr>
                </pic:pic>
              </a:graphicData>
            </a:graphic>
          </wp:anchor>
        </w:drawing>
      </w:r>
    </w:p>
    <w:p w:rsidR="005307F4" w:rsidRPr="005307F4" w:rsidRDefault="005307F4" w:rsidP="005307F4">
      <w:pPr>
        <w:pStyle w:val="Tekstkomentara"/>
        <w:jc w:val="both"/>
        <w:rPr>
          <w:sz w:val="24"/>
          <w:szCs w:val="24"/>
        </w:rPr>
      </w:pPr>
    </w:p>
    <w:p w:rsidR="005307F4" w:rsidRPr="005307F4" w:rsidRDefault="005307F4" w:rsidP="005307F4">
      <w:pPr>
        <w:jc w:val="center"/>
        <w:rPr>
          <w:rFonts w:ascii="Times New Roman" w:eastAsia="SimSun" w:hAnsi="Times New Roman" w:cs="Times New Roman"/>
          <w:sz w:val="24"/>
          <w:szCs w:val="24"/>
          <w:lang w:val="hr-HR"/>
        </w:rPr>
      </w:pPr>
      <w:r w:rsidRPr="005307F4">
        <w:rPr>
          <w:rFonts w:ascii="Times New Roman" w:eastAsia="SimSun" w:hAnsi="Times New Roman" w:cs="Times New Roman"/>
          <w:sz w:val="24"/>
          <w:szCs w:val="24"/>
          <w:lang w:val="hr-HR"/>
        </w:rPr>
        <w:t>Slika 1. Google Street fotografije iz Hallerove aleje, Varaždin.</w:t>
      </w:r>
    </w:p>
    <w:p w:rsidR="005307F4" w:rsidRDefault="00AC1A76" w:rsidP="005307F4">
      <w:pPr>
        <w:jc w:val="both"/>
        <w:rPr>
          <w:rFonts w:ascii="Times New Roman" w:hAnsi="Times New Roman" w:cs="Times New Roman"/>
          <w:b/>
          <w:sz w:val="24"/>
          <w:lang w:val="hr-HR"/>
        </w:rPr>
      </w:pPr>
      <w:r w:rsidRPr="00AC1A76">
        <w:rPr>
          <w:rFonts w:ascii="Times New Roman" w:hAnsi="Times New Roman" w:cs="Times New Roman"/>
          <w:b/>
          <w:sz w:val="24"/>
          <w:lang w:val="hr-HR"/>
        </w:rPr>
        <w:t>Metodološki pristup</w:t>
      </w:r>
    </w:p>
    <w:p w:rsidR="00AC1A76" w:rsidRDefault="00AC1A76" w:rsidP="005307F4">
      <w:pPr>
        <w:jc w:val="both"/>
        <w:rPr>
          <w:rFonts w:ascii="Times New Roman" w:hAnsi="Times New Roman" w:cs="Times New Roman"/>
          <w:sz w:val="24"/>
          <w:lang w:val="hr-HR"/>
        </w:rPr>
      </w:pPr>
      <w:r w:rsidRPr="00AC1A76">
        <w:rPr>
          <w:rFonts w:ascii="Times New Roman" w:hAnsi="Times New Roman" w:cs="Times New Roman"/>
          <w:sz w:val="24"/>
          <w:lang w:val="hr-HR"/>
        </w:rPr>
        <w:t>Metodološki pristup u izradi prometnog rješenja na dionici Hallerove aleje od Vrazove do Ulice Ratimira Hercega u Varaždinu je složen, pa su metode korištene u njegovoj izradi brojne. Dvije su međusobno ovisne i složene metodološke cjeline u izradi prometnog rješenja.</w:t>
      </w:r>
    </w:p>
    <w:p w:rsidR="00AC1A76" w:rsidRDefault="00AC1A76" w:rsidP="005307F4">
      <w:pPr>
        <w:jc w:val="both"/>
        <w:rPr>
          <w:rFonts w:ascii="Times New Roman" w:hAnsi="Times New Roman" w:cs="Times New Roman"/>
          <w:sz w:val="24"/>
          <w:lang w:val="hr-HR"/>
        </w:rPr>
      </w:pPr>
      <w:r w:rsidRPr="00AC1A76">
        <w:rPr>
          <w:rFonts w:ascii="Times New Roman" w:hAnsi="Times New Roman" w:cs="Times New Roman"/>
          <w:sz w:val="24"/>
          <w:lang w:val="hr-HR"/>
        </w:rPr>
        <w:t>Jedan od glavnih uzroka smanjene kvalitete života, posebice u urbanim sredinama, je buka, gdje je prisutna svakodnevno. Buka se definira kao svaki neželjeni zvuk u okolini u kojoj ljudi rade i borave, a izaziva neugodan osjećaj ili može negativno utjecati na zdravlje. U urbanim sredinama dominantan izvor buke je promet, gdje se prometna buka od početka stoljeća udvostručila. Od svih komunalnih izvora buke, oko 80% je buka uzrokovana prometom, dok je 50% cestovni promet koji predstavlja ozbiljan društveni problem.</w:t>
      </w:r>
    </w:p>
    <w:p w:rsidR="00AC1A76" w:rsidRPr="00AC1A76" w:rsidRDefault="00AC1A76" w:rsidP="00AC1A76">
      <w:pPr>
        <w:pStyle w:val="Els-caption"/>
        <w:spacing w:after="80"/>
        <w:jc w:val="center"/>
        <w:rPr>
          <w:sz w:val="24"/>
          <w:lang w:val="hr-HR"/>
        </w:rPr>
      </w:pPr>
      <w:r w:rsidRPr="00AC1A76">
        <w:rPr>
          <w:sz w:val="24"/>
          <w:lang w:val="hr-HR"/>
        </w:rPr>
        <w:t>Tablica 1. Mjerenje razine buke na područ</w:t>
      </w:r>
      <w:r>
        <w:rPr>
          <w:sz w:val="24"/>
          <w:lang w:val="hr-HR"/>
        </w:rPr>
        <w:t>ju Hallerove aleja</w:t>
      </w:r>
      <w:r w:rsidRPr="00AC1A76">
        <w:rPr>
          <w:sz w:val="24"/>
          <w:lang w:val="hr-HR"/>
        </w:rPr>
        <w:t>, Varaždin</w:t>
      </w:r>
    </w:p>
    <w:tbl>
      <w:tblPr>
        <w:tblW w:w="0" w:type="auto"/>
        <w:jc w:val="center"/>
        <w:tblLook w:val="01E0"/>
      </w:tblPr>
      <w:tblGrid>
        <w:gridCol w:w="3544"/>
        <w:gridCol w:w="2835"/>
        <w:gridCol w:w="2590"/>
      </w:tblGrid>
      <w:tr w:rsidR="00AC1A76" w:rsidRPr="00AC1A76" w:rsidTr="00AC1A76">
        <w:trPr>
          <w:trHeight w:val="557"/>
          <w:jc w:val="center"/>
        </w:trPr>
        <w:tc>
          <w:tcPr>
            <w:tcW w:w="3544" w:type="dxa"/>
            <w:tcBorders>
              <w:top w:val="single" w:sz="4" w:space="0" w:color="auto"/>
              <w:bottom w:val="single" w:sz="4" w:space="0" w:color="auto"/>
            </w:tcBorders>
            <w:vAlign w:val="center"/>
          </w:tcPr>
          <w:p w:rsidR="00AC1A76" w:rsidRPr="00AC1A76" w:rsidRDefault="00AC1A76" w:rsidP="00BB358B">
            <w:pPr>
              <w:pStyle w:val="Els-table-text"/>
              <w:rPr>
                <w:sz w:val="20"/>
                <w:lang w:val="hr-HR"/>
              </w:rPr>
            </w:pPr>
            <w:r w:rsidRPr="00AC1A76">
              <w:rPr>
                <w:sz w:val="20"/>
                <w:lang w:val="hr-HR"/>
              </w:rPr>
              <w:t>Vrijeme mjerenja razine buke</w:t>
            </w:r>
          </w:p>
        </w:tc>
        <w:tc>
          <w:tcPr>
            <w:tcW w:w="2835" w:type="dxa"/>
            <w:tcBorders>
              <w:top w:val="single" w:sz="4" w:space="0" w:color="auto"/>
              <w:bottom w:val="single" w:sz="4" w:space="0" w:color="auto"/>
            </w:tcBorders>
            <w:vAlign w:val="center"/>
          </w:tcPr>
          <w:p w:rsidR="00AC1A76" w:rsidRPr="00AC1A76" w:rsidRDefault="00AC1A76" w:rsidP="00BB358B">
            <w:pPr>
              <w:pStyle w:val="Els-table-text"/>
              <w:jc w:val="center"/>
              <w:rPr>
                <w:sz w:val="20"/>
              </w:rPr>
            </w:pPr>
            <w:r w:rsidRPr="00AC1A76">
              <w:rPr>
                <w:sz w:val="20"/>
                <w:lang w:val="hr-HR"/>
              </w:rPr>
              <w:t>Raskrižje</w:t>
            </w:r>
            <w:r w:rsidRPr="00AC1A76">
              <w:rPr>
                <w:sz w:val="20"/>
              </w:rPr>
              <w:t xml:space="preserve"> </w:t>
            </w:r>
            <w:r w:rsidRPr="00AC1A76">
              <w:rPr>
                <w:sz w:val="20"/>
                <w:lang w:val="hr-HR"/>
              </w:rPr>
              <w:t>Ulice</w:t>
            </w:r>
            <w:r w:rsidRPr="00AC1A76">
              <w:rPr>
                <w:sz w:val="20"/>
              </w:rPr>
              <w:t xml:space="preserve"> </w:t>
            </w:r>
            <w:r w:rsidRPr="00AC1A76">
              <w:rPr>
                <w:sz w:val="20"/>
                <w:lang w:val="hr-HR"/>
              </w:rPr>
              <w:t>Ratimira</w:t>
            </w:r>
            <w:r>
              <w:rPr>
                <w:sz w:val="20"/>
              </w:rPr>
              <w:t xml:space="preserve"> </w:t>
            </w:r>
            <w:r w:rsidRPr="00AC1A76">
              <w:rPr>
                <w:sz w:val="20"/>
                <w:lang w:val="hr-HR"/>
              </w:rPr>
              <w:t>Hercega</w:t>
            </w:r>
            <w:r>
              <w:rPr>
                <w:sz w:val="20"/>
              </w:rPr>
              <w:t xml:space="preserve"> i Hallerove aleje</w:t>
            </w:r>
          </w:p>
        </w:tc>
        <w:tc>
          <w:tcPr>
            <w:tcW w:w="2590" w:type="dxa"/>
            <w:tcBorders>
              <w:top w:val="single" w:sz="4" w:space="0" w:color="auto"/>
              <w:bottom w:val="single" w:sz="4" w:space="0" w:color="auto"/>
            </w:tcBorders>
            <w:vAlign w:val="center"/>
          </w:tcPr>
          <w:p w:rsidR="00AC1A76" w:rsidRPr="00AC1A76" w:rsidRDefault="00AC1A76" w:rsidP="00BB358B">
            <w:pPr>
              <w:pStyle w:val="Els-table-text"/>
              <w:jc w:val="center"/>
              <w:rPr>
                <w:sz w:val="20"/>
              </w:rPr>
            </w:pPr>
            <w:r>
              <w:rPr>
                <w:sz w:val="20"/>
              </w:rPr>
              <w:t>Hallerova aleja (</w:t>
            </w:r>
            <w:r w:rsidRPr="00AC1A76">
              <w:rPr>
                <w:sz w:val="20"/>
                <w:lang w:val="hr-HR"/>
              </w:rPr>
              <w:t>Elektrostrojarska</w:t>
            </w:r>
            <w:r>
              <w:rPr>
                <w:sz w:val="20"/>
              </w:rPr>
              <w:t>)</w:t>
            </w:r>
          </w:p>
        </w:tc>
      </w:tr>
      <w:tr w:rsidR="00AC1A76" w:rsidRPr="00AC1A76" w:rsidTr="00AC1A76">
        <w:trPr>
          <w:trHeight w:val="304"/>
          <w:jc w:val="center"/>
        </w:trPr>
        <w:tc>
          <w:tcPr>
            <w:tcW w:w="3544" w:type="dxa"/>
            <w:tcBorders>
              <w:top w:val="single" w:sz="4" w:space="0" w:color="auto"/>
            </w:tcBorders>
            <w:vAlign w:val="center"/>
          </w:tcPr>
          <w:p w:rsidR="00AC1A76" w:rsidRPr="00AC1A76" w:rsidRDefault="00AC1A76" w:rsidP="00BB358B">
            <w:pPr>
              <w:pStyle w:val="Els-table-text"/>
              <w:rPr>
                <w:sz w:val="20"/>
                <w:lang w:val="hr-HR"/>
              </w:rPr>
            </w:pPr>
            <w:r w:rsidRPr="00AC1A76">
              <w:rPr>
                <w:sz w:val="20"/>
                <w:lang w:val="hr-HR"/>
              </w:rPr>
              <w:t>Ekvivalentna razina buke – dan</w:t>
            </w:r>
          </w:p>
        </w:tc>
        <w:tc>
          <w:tcPr>
            <w:tcW w:w="2835" w:type="dxa"/>
            <w:tcBorders>
              <w:top w:val="single" w:sz="4" w:space="0" w:color="auto"/>
            </w:tcBorders>
            <w:vAlign w:val="center"/>
          </w:tcPr>
          <w:p w:rsidR="00AC1A76" w:rsidRPr="00AC1A76" w:rsidRDefault="00AC1A76" w:rsidP="00BB358B">
            <w:pPr>
              <w:pStyle w:val="Els-table-text"/>
              <w:jc w:val="center"/>
              <w:rPr>
                <w:sz w:val="20"/>
              </w:rPr>
            </w:pPr>
            <w:r w:rsidRPr="00AC1A76">
              <w:rPr>
                <w:sz w:val="20"/>
              </w:rPr>
              <w:t>67.6</w:t>
            </w:r>
            <w:r>
              <w:rPr>
                <w:sz w:val="20"/>
              </w:rPr>
              <w:t xml:space="preserve"> </w:t>
            </w:r>
            <w:r w:rsidRPr="00AC1A76">
              <w:rPr>
                <w:sz w:val="20"/>
              </w:rPr>
              <w:t>dB</w:t>
            </w:r>
          </w:p>
        </w:tc>
        <w:tc>
          <w:tcPr>
            <w:tcW w:w="2590" w:type="dxa"/>
            <w:tcBorders>
              <w:top w:val="single" w:sz="4" w:space="0" w:color="auto"/>
            </w:tcBorders>
            <w:vAlign w:val="center"/>
          </w:tcPr>
          <w:p w:rsidR="00AC1A76" w:rsidRPr="00AC1A76" w:rsidRDefault="00AC1A76" w:rsidP="00BB358B">
            <w:pPr>
              <w:pStyle w:val="Els-table-text"/>
              <w:jc w:val="center"/>
              <w:rPr>
                <w:sz w:val="20"/>
              </w:rPr>
            </w:pPr>
            <w:r w:rsidRPr="00AC1A76">
              <w:rPr>
                <w:sz w:val="20"/>
              </w:rPr>
              <w:t>61.7</w:t>
            </w:r>
            <w:r>
              <w:rPr>
                <w:sz w:val="20"/>
              </w:rPr>
              <w:t xml:space="preserve"> </w:t>
            </w:r>
            <w:r w:rsidRPr="00AC1A76">
              <w:rPr>
                <w:sz w:val="20"/>
              </w:rPr>
              <w:t>dB</w:t>
            </w:r>
          </w:p>
        </w:tc>
      </w:tr>
      <w:tr w:rsidR="00AC1A76" w:rsidRPr="00AC1A76" w:rsidTr="00AC1A76">
        <w:trPr>
          <w:trHeight w:val="291"/>
          <w:jc w:val="center"/>
        </w:trPr>
        <w:tc>
          <w:tcPr>
            <w:tcW w:w="3544" w:type="dxa"/>
          </w:tcPr>
          <w:p w:rsidR="00AC1A76" w:rsidRPr="00AC1A76" w:rsidRDefault="00AC1A76" w:rsidP="00BB358B">
            <w:pPr>
              <w:pStyle w:val="Els-table-text"/>
              <w:rPr>
                <w:sz w:val="20"/>
                <w:lang w:val="hr-HR"/>
              </w:rPr>
            </w:pPr>
            <w:r w:rsidRPr="00AC1A76">
              <w:rPr>
                <w:sz w:val="20"/>
                <w:lang w:val="hr-HR"/>
              </w:rPr>
              <w:t>Maksimalna razina buke – dan</w:t>
            </w:r>
          </w:p>
        </w:tc>
        <w:tc>
          <w:tcPr>
            <w:tcW w:w="2835" w:type="dxa"/>
            <w:vAlign w:val="center"/>
          </w:tcPr>
          <w:p w:rsidR="00AC1A76" w:rsidRPr="00AC1A76" w:rsidRDefault="00AC1A76" w:rsidP="00BB358B">
            <w:pPr>
              <w:pStyle w:val="Els-table-text"/>
              <w:jc w:val="center"/>
              <w:rPr>
                <w:sz w:val="20"/>
              </w:rPr>
            </w:pPr>
            <w:r w:rsidRPr="00AC1A76">
              <w:rPr>
                <w:sz w:val="20"/>
              </w:rPr>
              <w:t>95.6</w:t>
            </w:r>
            <w:r>
              <w:rPr>
                <w:sz w:val="20"/>
              </w:rPr>
              <w:t xml:space="preserve"> </w:t>
            </w:r>
            <w:r w:rsidRPr="00AC1A76">
              <w:rPr>
                <w:sz w:val="20"/>
              </w:rPr>
              <w:t>dB</w:t>
            </w:r>
          </w:p>
        </w:tc>
        <w:tc>
          <w:tcPr>
            <w:tcW w:w="2590" w:type="dxa"/>
            <w:vAlign w:val="center"/>
          </w:tcPr>
          <w:p w:rsidR="00AC1A76" w:rsidRPr="00AC1A76" w:rsidRDefault="00AC1A76" w:rsidP="00BB358B">
            <w:pPr>
              <w:pStyle w:val="Els-table-text"/>
              <w:jc w:val="center"/>
              <w:rPr>
                <w:sz w:val="20"/>
              </w:rPr>
            </w:pPr>
            <w:r w:rsidRPr="00AC1A76">
              <w:rPr>
                <w:sz w:val="20"/>
              </w:rPr>
              <w:t>94.0</w:t>
            </w:r>
            <w:r>
              <w:rPr>
                <w:sz w:val="20"/>
              </w:rPr>
              <w:t xml:space="preserve"> </w:t>
            </w:r>
            <w:r w:rsidRPr="00AC1A76">
              <w:rPr>
                <w:sz w:val="20"/>
              </w:rPr>
              <w:t>dB</w:t>
            </w:r>
          </w:p>
        </w:tc>
      </w:tr>
      <w:tr w:rsidR="00AC1A76" w:rsidRPr="00AC1A76" w:rsidTr="00AC1A76">
        <w:trPr>
          <w:trHeight w:val="266"/>
          <w:jc w:val="center"/>
        </w:trPr>
        <w:tc>
          <w:tcPr>
            <w:tcW w:w="3544" w:type="dxa"/>
          </w:tcPr>
          <w:p w:rsidR="00AC1A76" w:rsidRPr="00AC1A76" w:rsidRDefault="00AC1A76" w:rsidP="00BB358B">
            <w:pPr>
              <w:pStyle w:val="Els-table-text"/>
              <w:rPr>
                <w:sz w:val="20"/>
                <w:lang w:val="hr-HR"/>
              </w:rPr>
            </w:pPr>
            <w:r w:rsidRPr="00AC1A76">
              <w:rPr>
                <w:sz w:val="20"/>
                <w:lang w:val="hr-HR"/>
              </w:rPr>
              <w:t>Srednja razina buke - dan</w:t>
            </w:r>
          </w:p>
        </w:tc>
        <w:tc>
          <w:tcPr>
            <w:tcW w:w="2835" w:type="dxa"/>
            <w:vAlign w:val="center"/>
          </w:tcPr>
          <w:p w:rsidR="00AC1A76" w:rsidRPr="00AC1A76" w:rsidRDefault="00AC1A76" w:rsidP="00BB358B">
            <w:pPr>
              <w:pStyle w:val="Els-table-text"/>
              <w:jc w:val="center"/>
              <w:rPr>
                <w:sz w:val="20"/>
              </w:rPr>
            </w:pPr>
            <w:r w:rsidRPr="00AC1A76">
              <w:rPr>
                <w:sz w:val="20"/>
              </w:rPr>
              <w:t>80.8</w:t>
            </w:r>
            <w:r>
              <w:rPr>
                <w:sz w:val="20"/>
              </w:rPr>
              <w:t xml:space="preserve"> </w:t>
            </w:r>
            <w:r w:rsidRPr="00AC1A76">
              <w:rPr>
                <w:sz w:val="20"/>
              </w:rPr>
              <w:t>dB</w:t>
            </w:r>
          </w:p>
        </w:tc>
        <w:tc>
          <w:tcPr>
            <w:tcW w:w="2590" w:type="dxa"/>
            <w:vAlign w:val="center"/>
          </w:tcPr>
          <w:p w:rsidR="00AC1A76" w:rsidRPr="00AC1A76" w:rsidRDefault="00AC1A76" w:rsidP="00BB358B">
            <w:pPr>
              <w:pStyle w:val="Els-table-text"/>
              <w:jc w:val="center"/>
              <w:rPr>
                <w:sz w:val="20"/>
              </w:rPr>
            </w:pPr>
            <w:r w:rsidRPr="00AC1A76">
              <w:rPr>
                <w:sz w:val="20"/>
              </w:rPr>
              <w:t>80.1</w:t>
            </w:r>
            <w:r>
              <w:rPr>
                <w:sz w:val="20"/>
              </w:rPr>
              <w:t xml:space="preserve"> </w:t>
            </w:r>
            <w:r w:rsidRPr="00AC1A76">
              <w:rPr>
                <w:sz w:val="20"/>
              </w:rPr>
              <w:t>dB</w:t>
            </w:r>
          </w:p>
        </w:tc>
      </w:tr>
      <w:tr w:rsidR="00AC1A76" w:rsidRPr="00AC1A76" w:rsidTr="00AC1A76">
        <w:trPr>
          <w:trHeight w:val="271"/>
          <w:jc w:val="center"/>
        </w:trPr>
        <w:tc>
          <w:tcPr>
            <w:tcW w:w="3544" w:type="dxa"/>
          </w:tcPr>
          <w:p w:rsidR="00AC1A76" w:rsidRPr="00AC1A76" w:rsidRDefault="00AC1A76" w:rsidP="00BB358B">
            <w:pPr>
              <w:pStyle w:val="Els-table-text"/>
              <w:rPr>
                <w:sz w:val="20"/>
                <w:lang w:val="hr-HR"/>
              </w:rPr>
            </w:pPr>
            <w:r w:rsidRPr="00AC1A76">
              <w:rPr>
                <w:sz w:val="20"/>
                <w:lang w:val="hr-HR"/>
              </w:rPr>
              <w:t>Ekvivalentna razina buke - večer</w:t>
            </w:r>
          </w:p>
        </w:tc>
        <w:tc>
          <w:tcPr>
            <w:tcW w:w="2835" w:type="dxa"/>
            <w:vAlign w:val="center"/>
          </w:tcPr>
          <w:p w:rsidR="00AC1A76" w:rsidRPr="00AC1A76" w:rsidRDefault="00AC1A76" w:rsidP="00BB358B">
            <w:pPr>
              <w:pStyle w:val="Els-table-text"/>
              <w:jc w:val="center"/>
              <w:rPr>
                <w:sz w:val="20"/>
              </w:rPr>
            </w:pPr>
            <w:r w:rsidRPr="00AC1A76">
              <w:rPr>
                <w:sz w:val="20"/>
              </w:rPr>
              <w:t>64.3</w:t>
            </w:r>
            <w:r>
              <w:rPr>
                <w:sz w:val="20"/>
              </w:rPr>
              <w:t xml:space="preserve"> </w:t>
            </w:r>
            <w:r w:rsidRPr="00AC1A76">
              <w:rPr>
                <w:sz w:val="20"/>
              </w:rPr>
              <w:t>dB</w:t>
            </w:r>
          </w:p>
        </w:tc>
        <w:tc>
          <w:tcPr>
            <w:tcW w:w="2590" w:type="dxa"/>
            <w:vAlign w:val="center"/>
          </w:tcPr>
          <w:p w:rsidR="00AC1A76" w:rsidRPr="00AC1A76" w:rsidRDefault="00AC1A76" w:rsidP="00BB358B">
            <w:pPr>
              <w:pStyle w:val="Els-table-text"/>
              <w:jc w:val="center"/>
              <w:rPr>
                <w:sz w:val="20"/>
              </w:rPr>
            </w:pPr>
            <w:r w:rsidRPr="00AC1A76">
              <w:rPr>
                <w:sz w:val="20"/>
              </w:rPr>
              <w:t>55.4</w:t>
            </w:r>
            <w:r>
              <w:rPr>
                <w:sz w:val="20"/>
              </w:rPr>
              <w:t xml:space="preserve"> </w:t>
            </w:r>
            <w:r w:rsidRPr="00AC1A76">
              <w:rPr>
                <w:sz w:val="20"/>
              </w:rPr>
              <w:t>dB</w:t>
            </w:r>
          </w:p>
        </w:tc>
      </w:tr>
      <w:tr w:rsidR="00AC1A76" w:rsidRPr="00AC1A76" w:rsidTr="00AC1A76">
        <w:trPr>
          <w:trHeight w:val="132"/>
          <w:jc w:val="center"/>
        </w:trPr>
        <w:tc>
          <w:tcPr>
            <w:tcW w:w="3544" w:type="dxa"/>
          </w:tcPr>
          <w:p w:rsidR="00AC1A76" w:rsidRPr="00AC1A76" w:rsidRDefault="00AC1A76" w:rsidP="00BB358B">
            <w:pPr>
              <w:pStyle w:val="Els-table-text"/>
              <w:rPr>
                <w:sz w:val="20"/>
                <w:lang w:val="hr-HR"/>
              </w:rPr>
            </w:pPr>
            <w:r w:rsidRPr="00AC1A76">
              <w:rPr>
                <w:sz w:val="20"/>
                <w:lang w:val="hr-HR"/>
              </w:rPr>
              <w:t>Maksimalna razina buke - večer</w:t>
            </w:r>
          </w:p>
        </w:tc>
        <w:tc>
          <w:tcPr>
            <w:tcW w:w="2835" w:type="dxa"/>
            <w:vAlign w:val="center"/>
          </w:tcPr>
          <w:p w:rsidR="00AC1A76" w:rsidRPr="00AC1A76" w:rsidRDefault="00AC1A76" w:rsidP="00BB358B">
            <w:pPr>
              <w:pStyle w:val="Els-table-text"/>
              <w:jc w:val="center"/>
              <w:rPr>
                <w:sz w:val="20"/>
              </w:rPr>
            </w:pPr>
            <w:r w:rsidRPr="00AC1A76">
              <w:rPr>
                <w:sz w:val="20"/>
              </w:rPr>
              <w:t>93.6</w:t>
            </w:r>
            <w:r>
              <w:rPr>
                <w:sz w:val="20"/>
              </w:rPr>
              <w:t xml:space="preserve"> </w:t>
            </w:r>
            <w:r w:rsidRPr="00AC1A76">
              <w:rPr>
                <w:sz w:val="20"/>
              </w:rPr>
              <w:t>dB</w:t>
            </w:r>
          </w:p>
        </w:tc>
        <w:tc>
          <w:tcPr>
            <w:tcW w:w="2590" w:type="dxa"/>
            <w:vAlign w:val="center"/>
          </w:tcPr>
          <w:p w:rsidR="00AC1A76" w:rsidRPr="00AC1A76" w:rsidRDefault="00AC1A76" w:rsidP="00BB358B">
            <w:pPr>
              <w:pStyle w:val="Els-table-text"/>
              <w:jc w:val="center"/>
              <w:rPr>
                <w:sz w:val="20"/>
              </w:rPr>
            </w:pPr>
            <w:r w:rsidRPr="00AC1A76">
              <w:rPr>
                <w:sz w:val="20"/>
              </w:rPr>
              <w:t>89.7</w:t>
            </w:r>
            <w:r>
              <w:rPr>
                <w:sz w:val="20"/>
              </w:rPr>
              <w:t xml:space="preserve"> </w:t>
            </w:r>
            <w:r w:rsidRPr="00AC1A76">
              <w:rPr>
                <w:sz w:val="20"/>
              </w:rPr>
              <w:t>dB</w:t>
            </w:r>
          </w:p>
        </w:tc>
      </w:tr>
      <w:tr w:rsidR="00AC1A76" w:rsidRPr="00AC1A76" w:rsidTr="00AC1A76">
        <w:trPr>
          <w:trHeight w:val="328"/>
          <w:jc w:val="center"/>
        </w:trPr>
        <w:tc>
          <w:tcPr>
            <w:tcW w:w="3544" w:type="dxa"/>
            <w:tcBorders>
              <w:bottom w:val="single" w:sz="4" w:space="0" w:color="auto"/>
            </w:tcBorders>
          </w:tcPr>
          <w:p w:rsidR="00AC1A76" w:rsidRPr="00AC1A76" w:rsidRDefault="00AC1A76" w:rsidP="00BB358B">
            <w:pPr>
              <w:pStyle w:val="Els-table-text"/>
              <w:rPr>
                <w:sz w:val="20"/>
                <w:lang w:val="hr-HR"/>
              </w:rPr>
            </w:pPr>
            <w:r w:rsidRPr="00AC1A76">
              <w:rPr>
                <w:sz w:val="20"/>
                <w:lang w:val="hr-HR"/>
              </w:rPr>
              <w:t>Srednja razina buke - večer</w:t>
            </w:r>
          </w:p>
        </w:tc>
        <w:tc>
          <w:tcPr>
            <w:tcW w:w="2835" w:type="dxa"/>
            <w:tcBorders>
              <w:bottom w:val="single" w:sz="4" w:space="0" w:color="auto"/>
            </w:tcBorders>
            <w:vAlign w:val="center"/>
          </w:tcPr>
          <w:p w:rsidR="00AC1A76" w:rsidRPr="00AC1A76" w:rsidRDefault="00AC1A76" w:rsidP="00BB358B">
            <w:pPr>
              <w:pStyle w:val="Els-table-text"/>
              <w:jc w:val="center"/>
              <w:rPr>
                <w:sz w:val="20"/>
              </w:rPr>
            </w:pPr>
            <w:r w:rsidRPr="00AC1A76">
              <w:rPr>
                <w:sz w:val="20"/>
              </w:rPr>
              <w:t>74.7</w:t>
            </w:r>
            <w:r>
              <w:rPr>
                <w:sz w:val="20"/>
              </w:rPr>
              <w:t xml:space="preserve"> </w:t>
            </w:r>
            <w:r w:rsidRPr="00AC1A76">
              <w:rPr>
                <w:sz w:val="20"/>
              </w:rPr>
              <w:t>dB</w:t>
            </w:r>
          </w:p>
        </w:tc>
        <w:tc>
          <w:tcPr>
            <w:tcW w:w="2590" w:type="dxa"/>
            <w:tcBorders>
              <w:bottom w:val="single" w:sz="4" w:space="0" w:color="auto"/>
            </w:tcBorders>
            <w:vAlign w:val="center"/>
          </w:tcPr>
          <w:p w:rsidR="00AC1A76" w:rsidRPr="00AC1A76" w:rsidRDefault="00AC1A76" w:rsidP="00BB358B">
            <w:pPr>
              <w:pStyle w:val="Els-table-text"/>
              <w:jc w:val="center"/>
              <w:rPr>
                <w:sz w:val="20"/>
              </w:rPr>
            </w:pPr>
            <w:r w:rsidRPr="00AC1A76">
              <w:rPr>
                <w:sz w:val="20"/>
              </w:rPr>
              <w:t>73.8</w:t>
            </w:r>
            <w:r>
              <w:rPr>
                <w:sz w:val="20"/>
              </w:rPr>
              <w:t xml:space="preserve"> </w:t>
            </w:r>
            <w:r w:rsidRPr="00AC1A76">
              <w:rPr>
                <w:sz w:val="20"/>
              </w:rPr>
              <w:t>dB</w:t>
            </w:r>
          </w:p>
        </w:tc>
      </w:tr>
    </w:tbl>
    <w:p w:rsidR="00AC1A76" w:rsidRDefault="00AC1A76" w:rsidP="005307F4">
      <w:pPr>
        <w:jc w:val="both"/>
        <w:rPr>
          <w:rFonts w:ascii="Times New Roman" w:hAnsi="Times New Roman" w:cs="Times New Roman"/>
          <w:sz w:val="24"/>
          <w:lang w:val="hr-HR"/>
        </w:rPr>
      </w:pPr>
    </w:p>
    <w:p w:rsidR="00863EB0" w:rsidRDefault="00863EB0" w:rsidP="00863EB0">
      <w:pPr>
        <w:jc w:val="both"/>
        <w:rPr>
          <w:rFonts w:ascii="Times New Roman" w:hAnsi="Times New Roman" w:cs="Times New Roman"/>
          <w:sz w:val="24"/>
          <w:lang w:val="hr-HR"/>
        </w:rPr>
      </w:pPr>
      <w:r w:rsidRPr="00863EB0">
        <w:rPr>
          <w:rFonts w:ascii="Times New Roman" w:hAnsi="Times New Roman" w:cs="Times New Roman"/>
          <w:sz w:val="24"/>
          <w:lang w:val="hr-HR"/>
        </w:rPr>
        <w:t>Na pojedinim lokacijama gdje je izmjerena razina buke viša od dopuštenih razina propisanih Pravilnikom koja iznosi 65 dB dnevno i 50 dB noću na najveće dopuštene razine buke u okolišu u kojem ljudi rade i borave, može se zaključiti da buka smanjuje kvalitetu života i uzrokuje brojne š</w:t>
      </w:r>
      <w:r>
        <w:rPr>
          <w:rFonts w:ascii="Times New Roman" w:hAnsi="Times New Roman" w:cs="Times New Roman"/>
          <w:sz w:val="24"/>
          <w:lang w:val="hr-HR"/>
        </w:rPr>
        <w:t xml:space="preserve">tetne učinke na javno zdravlje. </w:t>
      </w:r>
      <w:r w:rsidRPr="00863EB0">
        <w:rPr>
          <w:rFonts w:ascii="Times New Roman" w:hAnsi="Times New Roman" w:cs="Times New Roman"/>
          <w:sz w:val="24"/>
          <w:lang w:val="hr-HR"/>
        </w:rPr>
        <w:t>Kao posljedica toga javlja se umor, smanjena koncentracija i radna spos</w:t>
      </w:r>
      <w:r>
        <w:rPr>
          <w:rFonts w:ascii="Times New Roman" w:hAnsi="Times New Roman" w:cs="Times New Roman"/>
          <w:sz w:val="24"/>
          <w:lang w:val="hr-HR"/>
        </w:rPr>
        <w:t xml:space="preserve">obnost te otežana komunikacija. </w:t>
      </w:r>
      <w:r w:rsidRPr="00863EB0">
        <w:rPr>
          <w:rFonts w:ascii="Times New Roman" w:hAnsi="Times New Roman" w:cs="Times New Roman"/>
          <w:sz w:val="24"/>
          <w:lang w:val="hr-HR"/>
        </w:rPr>
        <w:t xml:space="preserve">Ako je osoba dulje vrijeme </w:t>
      </w:r>
      <w:r w:rsidRPr="00863EB0">
        <w:rPr>
          <w:rFonts w:ascii="Times New Roman" w:hAnsi="Times New Roman" w:cs="Times New Roman"/>
          <w:sz w:val="24"/>
          <w:lang w:val="hr-HR"/>
        </w:rPr>
        <w:lastRenderedPageBreak/>
        <w:t>izložena buci, na mjestima gdje je razina buke bila veća od 70 dB, može postojati rizik od depresije, artritisa, srčanog udara i drugih poremećaja.</w:t>
      </w:r>
    </w:p>
    <w:p w:rsidR="00863EB0" w:rsidRDefault="00863EB0" w:rsidP="00863EB0">
      <w:pPr>
        <w:jc w:val="both"/>
        <w:rPr>
          <w:rFonts w:ascii="Times New Roman" w:hAnsi="Times New Roman" w:cs="Times New Roman"/>
          <w:sz w:val="24"/>
          <w:lang w:val="hr-HR"/>
        </w:rPr>
      </w:pPr>
    </w:p>
    <w:p w:rsidR="00863EB0" w:rsidRDefault="00863EB0" w:rsidP="00863EB0">
      <w:pPr>
        <w:jc w:val="both"/>
        <w:rPr>
          <w:rFonts w:ascii="Times New Roman" w:hAnsi="Times New Roman" w:cs="Times New Roman"/>
          <w:sz w:val="24"/>
          <w:lang w:val="hr-HR"/>
        </w:rPr>
      </w:pPr>
      <w:r w:rsidRPr="00863EB0">
        <w:rPr>
          <w:rFonts w:ascii="Times New Roman" w:hAnsi="Times New Roman" w:cs="Times New Roman"/>
          <w:sz w:val="24"/>
          <w:lang w:val="hr-HR"/>
        </w:rPr>
        <w:t>Koncept organizacije prometnih tokova podrazumijeva sustavan način odvijanja u prometnim mrežama s cilj</w:t>
      </w:r>
      <w:r>
        <w:rPr>
          <w:rFonts w:ascii="Times New Roman" w:hAnsi="Times New Roman" w:cs="Times New Roman"/>
          <w:sz w:val="24"/>
          <w:lang w:val="hr-HR"/>
        </w:rPr>
        <w:t xml:space="preserve">em optimalnog korištenja mreže. </w:t>
      </w:r>
      <w:r w:rsidRPr="00863EB0">
        <w:rPr>
          <w:rFonts w:ascii="Times New Roman" w:hAnsi="Times New Roman" w:cs="Times New Roman"/>
          <w:sz w:val="24"/>
          <w:lang w:val="hr-HR"/>
        </w:rPr>
        <w:t>Pogrešna regulacija prometnih tokova</w:t>
      </w:r>
      <w:r>
        <w:rPr>
          <w:rFonts w:ascii="Times New Roman" w:hAnsi="Times New Roman" w:cs="Times New Roman"/>
          <w:sz w:val="24"/>
          <w:lang w:val="hr-HR"/>
        </w:rPr>
        <w:t xml:space="preserve"> dovodi </w:t>
      </w:r>
      <w:r w:rsidRPr="00863EB0">
        <w:rPr>
          <w:rFonts w:ascii="Times New Roman" w:hAnsi="Times New Roman" w:cs="Times New Roman"/>
          <w:sz w:val="24"/>
          <w:lang w:val="hr-HR"/>
        </w:rPr>
        <w:t>do smanjenja propusnosti na raskrižjima, što je veliki pro</w:t>
      </w:r>
      <w:r>
        <w:rPr>
          <w:rFonts w:ascii="Times New Roman" w:hAnsi="Times New Roman" w:cs="Times New Roman"/>
          <w:sz w:val="24"/>
          <w:lang w:val="hr-HR"/>
        </w:rPr>
        <w:t xml:space="preserve">blem današnjih urbanih sredina. </w:t>
      </w:r>
      <w:r w:rsidRPr="00863EB0">
        <w:rPr>
          <w:rFonts w:ascii="Times New Roman" w:hAnsi="Times New Roman" w:cs="Times New Roman"/>
          <w:sz w:val="24"/>
          <w:lang w:val="hr-HR"/>
        </w:rPr>
        <w:t>Brojenje ili snimanje prometa temelj je za planiranje prometa, a omogućuje uvid u trenutno stanje prometa, te podatke koji ukazuju na potrebne rekonstrukcije, izgradnju novih prometnica ili druge mjere za poboljšanje postojećeg i budućeg prometa.</w:t>
      </w:r>
    </w:p>
    <w:p w:rsidR="00863EB0" w:rsidRPr="00863EB0" w:rsidRDefault="00863EB0" w:rsidP="00863EB0">
      <w:pPr>
        <w:pStyle w:val="Els-caption"/>
        <w:spacing w:after="80"/>
        <w:jc w:val="center"/>
        <w:rPr>
          <w:sz w:val="24"/>
          <w:szCs w:val="24"/>
          <w:lang w:val="hr-HR"/>
        </w:rPr>
      </w:pPr>
      <w:r w:rsidRPr="00863EB0">
        <w:rPr>
          <w:sz w:val="24"/>
          <w:szCs w:val="24"/>
          <w:lang w:val="hr-HR"/>
        </w:rPr>
        <w:t>Tablica 2. Rezultati brojanja prometa</w:t>
      </w:r>
    </w:p>
    <w:tbl>
      <w:tblPr>
        <w:tblW w:w="0" w:type="auto"/>
        <w:jc w:val="center"/>
        <w:tblLook w:val="01E0"/>
      </w:tblPr>
      <w:tblGrid>
        <w:gridCol w:w="2410"/>
        <w:gridCol w:w="2693"/>
        <w:gridCol w:w="2552"/>
        <w:gridCol w:w="1276"/>
      </w:tblGrid>
      <w:tr w:rsidR="00863EB0" w:rsidRPr="004C6819" w:rsidTr="00863EB0">
        <w:trPr>
          <w:trHeight w:val="557"/>
          <w:jc w:val="center"/>
        </w:trPr>
        <w:tc>
          <w:tcPr>
            <w:tcW w:w="2410" w:type="dxa"/>
            <w:tcBorders>
              <w:top w:val="single" w:sz="4" w:space="0" w:color="auto"/>
              <w:bottom w:val="single" w:sz="4" w:space="0" w:color="auto"/>
            </w:tcBorders>
            <w:vAlign w:val="center"/>
          </w:tcPr>
          <w:p w:rsidR="00863EB0" w:rsidRPr="00863EB0" w:rsidRDefault="00863EB0" w:rsidP="00BB358B">
            <w:pPr>
              <w:pStyle w:val="Els-table-text"/>
              <w:rPr>
                <w:sz w:val="20"/>
                <w:lang w:val="hr-HR"/>
              </w:rPr>
            </w:pPr>
            <w:r w:rsidRPr="00863EB0">
              <w:rPr>
                <w:sz w:val="20"/>
                <w:lang w:val="hr-HR"/>
              </w:rPr>
              <w:t>Razdoblje brojanja</w:t>
            </w:r>
          </w:p>
        </w:tc>
        <w:tc>
          <w:tcPr>
            <w:tcW w:w="2693" w:type="dxa"/>
            <w:tcBorders>
              <w:top w:val="single" w:sz="4" w:space="0" w:color="auto"/>
              <w:bottom w:val="single" w:sz="4" w:space="0" w:color="auto"/>
            </w:tcBorders>
            <w:vAlign w:val="center"/>
          </w:tcPr>
          <w:p w:rsidR="00863EB0" w:rsidRPr="00863EB0" w:rsidRDefault="00863EB0" w:rsidP="00BB358B">
            <w:pPr>
              <w:pStyle w:val="Els-table-text"/>
              <w:jc w:val="center"/>
              <w:rPr>
                <w:sz w:val="20"/>
                <w:lang w:val="hr-HR"/>
              </w:rPr>
            </w:pPr>
            <w:r w:rsidRPr="00863EB0">
              <w:rPr>
                <w:sz w:val="20"/>
                <w:lang w:val="hr-HR"/>
              </w:rPr>
              <w:t>Vozila koja su prošla dionicu</w:t>
            </w:r>
          </w:p>
        </w:tc>
        <w:tc>
          <w:tcPr>
            <w:tcW w:w="2552" w:type="dxa"/>
            <w:tcBorders>
              <w:top w:val="single" w:sz="4" w:space="0" w:color="auto"/>
              <w:bottom w:val="single" w:sz="4" w:space="0" w:color="auto"/>
            </w:tcBorders>
            <w:vAlign w:val="center"/>
          </w:tcPr>
          <w:p w:rsidR="00863EB0" w:rsidRPr="00863EB0" w:rsidRDefault="00863EB0" w:rsidP="00BB358B">
            <w:pPr>
              <w:pStyle w:val="Els-table-text"/>
              <w:jc w:val="center"/>
              <w:rPr>
                <w:sz w:val="20"/>
                <w:lang w:val="hr-HR"/>
              </w:rPr>
            </w:pPr>
            <w:r w:rsidRPr="00863EB0">
              <w:rPr>
                <w:sz w:val="20"/>
                <w:lang w:val="hr-HR"/>
              </w:rPr>
              <w:t>Vozila koja su se zaustavila</w:t>
            </w:r>
          </w:p>
        </w:tc>
        <w:tc>
          <w:tcPr>
            <w:tcW w:w="1276" w:type="dxa"/>
            <w:tcBorders>
              <w:top w:val="single" w:sz="4" w:space="0" w:color="auto"/>
              <w:bottom w:val="single" w:sz="4" w:space="0" w:color="auto"/>
            </w:tcBorders>
            <w:vAlign w:val="center"/>
          </w:tcPr>
          <w:p w:rsidR="00863EB0" w:rsidRPr="00863EB0" w:rsidRDefault="00863EB0" w:rsidP="00BB358B">
            <w:pPr>
              <w:pStyle w:val="Els-table-text"/>
              <w:jc w:val="center"/>
              <w:rPr>
                <w:sz w:val="20"/>
                <w:lang w:val="hr-HR"/>
              </w:rPr>
            </w:pPr>
            <w:r w:rsidRPr="00863EB0">
              <w:rPr>
                <w:sz w:val="20"/>
                <w:lang w:val="hr-HR"/>
              </w:rPr>
              <w:t>Pješaci</w:t>
            </w:r>
          </w:p>
        </w:tc>
      </w:tr>
      <w:tr w:rsidR="00863EB0" w:rsidRPr="004C6819" w:rsidTr="00863EB0">
        <w:trPr>
          <w:trHeight w:val="406"/>
          <w:jc w:val="center"/>
        </w:trPr>
        <w:tc>
          <w:tcPr>
            <w:tcW w:w="2410" w:type="dxa"/>
            <w:tcBorders>
              <w:top w:val="single" w:sz="4" w:space="0" w:color="auto"/>
            </w:tcBorders>
            <w:vAlign w:val="center"/>
          </w:tcPr>
          <w:p w:rsidR="00863EB0" w:rsidRPr="00863EB0" w:rsidRDefault="00863EB0" w:rsidP="00BB358B">
            <w:pPr>
              <w:pStyle w:val="Els-table-text"/>
              <w:rPr>
                <w:sz w:val="20"/>
              </w:rPr>
            </w:pPr>
            <w:r>
              <w:rPr>
                <w:sz w:val="20"/>
              </w:rPr>
              <w:t>Od 7:00 do 8:00 sati</w:t>
            </w:r>
          </w:p>
        </w:tc>
        <w:tc>
          <w:tcPr>
            <w:tcW w:w="2693" w:type="dxa"/>
            <w:tcBorders>
              <w:top w:val="single" w:sz="4" w:space="0" w:color="auto"/>
            </w:tcBorders>
            <w:vAlign w:val="center"/>
          </w:tcPr>
          <w:p w:rsidR="00863EB0" w:rsidRPr="00863EB0" w:rsidRDefault="00863EB0" w:rsidP="00BB358B">
            <w:pPr>
              <w:pStyle w:val="Els-table-text"/>
              <w:jc w:val="center"/>
              <w:rPr>
                <w:sz w:val="20"/>
              </w:rPr>
            </w:pPr>
            <w:r w:rsidRPr="00863EB0">
              <w:rPr>
                <w:sz w:val="20"/>
              </w:rPr>
              <w:t>52</w:t>
            </w:r>
          </w:p>
        </w:tc>
        <w:tc>
          <w:tcPr>
            <w:tcW w:w="2552" w:type="dxa"/>
            <w:tcBorders>
              <w:top w:val="single" w:sz="4" w:space="0" w:color="auto"/>
            </w:tcBorders>
            <w:vAlign w:val="center"/>
          </w:tcPr>
          <w:p w:rsidR="00863EB0" w:rsidRPr="00863EB0" w:rsidRDefault="00863EB0" w:rsidP="00BB358B">
            <w:pPr>
              <w:pStyle w:val="Els-table-text"/>
              <w:jc w:val="center"/>
              <w:rPr>
                <w:sz w:val="20"/>
              </w:rPr>
            </w:pPr>
            <w:r w:rsidRPr="00863EB0">
              <w:rPr>
                <w:sz w:val="20"/>
              </w:rPr>
              <w:t>210</w:t>
            </w:r>
          </w:p>
        </w:tc>
        <w:tc>
          <w:tcPr>
            <w:tcW w:w="1276" w:type="dxa"/>
            <w:tcBorders>
              <w:top w:val="single" w:sz="4" w:space="0" w:color="auto"/>
            </w:tcBorders>
            <w:vAlign w:val="center"/>
          </w:tcPr>
          <w:p w:rsidR="00863EB0" w:rsidRPr="00863EB0" w:rsidRDefault="00863EB0" w:rsidP="00BB358B">
            <w:pPr>
              <w:pStyle w:val="Els-table-text"/>
              <w:jc w:val="center"/>
              <w:rPr>
                <w:sz w:val="20"/>
              </w:rPr>
            </w:pPr>
            <w:r w:rsidRPr="00863EB0">
              <w:rPr>
                <w:sz w:val="20"/>
              </w:rPr>
              <w:t>211</w:t>
            </w:r>
          </w:p>
        </w:tc>
      </w:tr>
      <w:tr w:rsidR="00863EB0" w:rsidRPr="004C6819" w:rsidTr="00863EB0">
        <w:trPr>
          <w:trHeight w:val="328"/>
          <w:jc w:val="center"/>
        </w:trPr>
        <w:tc>
          <w:tcPr>
            <w:tcW w:w="2410" w:type="dxa"/>
            <w:tcBorders>
              <w:bottom w:val="single" w:sz="4" w:space="0" w:color="auto"/>
            </w:tcBorders>
          </w:tcPr>
          <w:p w:rsidR="00863EB0" w:rsidRPr="00863EB0" w:rsidRDefault="00863EB0" w:rsidP="00BB358B">
            <w:pPr>
              <w:pStyle w:val="Els-table-text"/>
              <w:rPr>
                <w:sz w:val="20"/>
              </w:rPr>
            </w:pPr>
            <w:r>
              <w:rPr>
                <w:sz w:val="20"/>
              </w:rPr>
              <w:t>Od 15:00 do 16:00 sati</w:t>
            </w:r>
          </w:p>
        </w:tc>
        <w:tc>
          <w:tcPr>
            <w:tcW w:w="2693" w:type="dxa"/>
            <w:tcBorders>
              <w:bottom w:val="single" w:sz="4" w:space="0" w:color="auto"/>
            </w:tcBorders>
            <w:vAlign w:val="center"/>
          </w:tcPr>
          <w:p w:rsidR="00863EB0" w:rsidRPr="00863EB0" w:rsidRDefault="00863EB0" w:rsidP="00BB358B">
            <w:pPr>
              <w:pStyle w:val="Els-table-text"/>
              <w:jc w:val="center"/>
              <w:rPr>
                <w:sz w:val="20"/>
              </w:rPr>
            </w:pPr>
            <w:r w:rsidRPr="00863EB0">
              <w:rPr>
                <w:sz w:val="20"/>
              </w:rPr>
              <w:t>179</w:t>
            </w:r>
          </w:p>
        </w:tc>
        <w:tc>
          <w:tcPr>
            <w:tcW w:w="2552" w:type="dxa"/>
            <w:tcBorders>
              <w:bottom w:val="single" w:sz="4" w:space="0" w:color="auto"/>
            </w:tcBorders>
            <w:vAlign w:val="center"/>
          </w:tcPr>
          <w:p w:rsidR="00863EB0" w:rsidRPr="00863EB0" w:rsidRDefault="00863EB0" w:rsidP="00BB358B">
            <w:pPr>
              <w:pStyle w:val="Els-table-text"/>
              <w:jc w:val="center"/>
              <w:rPr>
                <w:sz w:val="20"/>
              </w:rPr>
            </w:pPr>
            <w:r w:rsidRPr="00863EB0">
              <w:rPr>
                <w:sz w:val="20"/>
              </w:rPr>
              <w:t>71</w:t>
            </w:r>
          </w:p>
        </w:tc>
        <w:tc>
          <w:tcPr>
            <w:tcW w:w="1276" w:type="dxa"/>
            <w:tcBorders>
              <w:bottom w:val="single" w:sz="4" w:space="0" w:color="auto"/>
            </w:tcBorders>
            <w:vAlign w:val="center"/>
          </w:tcPr>
          <w:p w:rsidR="00863EB0" w:rsidRPr="00863EB0" w:rsidRDefault="00863EB0" w:rsidP="00BB358B">
            <w:pPr>
              <w:pStyle w:val="Els-table-text"/>
              <w:jc w:val="center"/>
              <w:rPr>
                <w:sz w:val="20"/>
              </w:rPr>
            </w:pPr>
            <w:r w:rsidRPr="00863EB0">
              <w:rPr>
                <w:sz w:val="20"/>
              </w:rPr>
              <w:t>149</w:t>
            </w:r>
          </w:p>
        </w:tc>
      </w:tr>
    </w:tbl>
    <w:p w:rsidR="00863EB0" w:rsidRDefault="00863EB0" w:rsidP="00863EB0">
      <w:pPr>
        <w:jc w:val="both"/>
        <w:rPr>
          <w:rFonts w:ascii="Times New Roman" w:hAnsi="Times New Roman" w:cs="Times New Roman"/>
          <w:sz w:val="24"/>
          <w:lang w:val="hr-HR"/>
        </w:rPr>
      </w:pPr>
    </w:p>
    <w:p w:rsidR="00863EB0" w:rsidRDefault="00863EB0" w:rsidP="00863EB0">
      <w:pPr>
        <w:jc w:val="both"/>
        <w:rPr>
          <w:rFonts w:ascii="Times New Roman" w:hAnsi="Times New Roman" w:cs="Times New Roman"/>
          <w:sz w:val="24"/>
          <w:lang w:val="hr-HR"/>
        </w:rPr>
      </w:pPr>
      <w:r w:rsidRPr="00863EB0">
        <w:rPr>
          <w:rFonts w:ascii="Times New Roman" w:hAnsi="Times New Roman" w:cs="Times New Roman"/>
          <w:sz w:val="24"/>
          <w:lang w:val="hr-HR"/>
        </w:rPr>
        <w:t>Brojenje prometa obavljeno je metodom snimanja registarskih oznaka vozila čiji su rezultati prikazani u tablici. Iz podataka je vidljivo da se u vremenu od 7</w:t>
      </w:r>
      <w:r>
        <w:rPr>
          <w:rFonts w:ascii="Times New Roman" w:hAnsi="Times New Roman" w:cs="Times New Roman"/>
          <w:sz w:val="24"/>
          <w:lang w:val="hr-HR"/>
        </w:rPr>
        <w:t>:00</w:t>
      </w:r>
      <w:r w:rsidRPr="00863EB0">
        <w:rPr>
          <w:rFonts w:ascii="Times New Roman" w:hAnsi="Times New Roman" w:cs="Times New Roman"/>
          <w:sz w:val="24"/>
          <w:lang w:val="hr-HR"/>
        </w:rPr>
        <w:t xml:space="preserve"> do 8</w:t>
      </w:r>
      <w:r>
        <w:rPr>
          <w:rFonts w:ascii="Times New Roman" w:hAnsi="Times New Roman" w:cs="Times New Roman"/>
          <w:sz w:val="24"/>
          <w:lang w:val="hr-HR"/>
        </w:rPr>
        <w:t>:00</w:t>
      </w:r>
      <w:r w:rsidRPr="00863EB0">
        <w:rPr>
          <w:rFonts w:ascii="Times New Roman" w:hAnsi="Times New Roman" w:cs="Times New Roman"/>
          <w:sz w:val="24"/>
          <w:lang w:val="hr-HR"/>
        </w:rPr>
        <w:t xml:space="preserve"> sati najviše vozila zaustavilo na promatranoj dionici, te se može zaključiti da se radi o vozilima djelatnika škole.</w:t>
      </w:r>
    </w:p>
    <w:p w:rsidR="00863EB0" w:rsidRPr="0091029D" w:rsidRDefault="0091029D" w:rsidP="00863EB0">
      <w:pPr>
        <w:jc w:val="both"/>
        <w:rPr>
          <w:rFonts w:ascii="Times New Roman" w:hAnsi="Times New Roman" w:cs="Times New Roman"/>
          <w:b/>
          <w:sz w:val="24"/>
          <w:lang w:val="hr-HR"/>
        </w:rPr>
      </w:pPr>
      <w:r w:rsidRPr="0091029D">
        <w:rPr>
          <w:rFonts w:ascii="Times New Roman" w:hAnsi="Times New Roman" w:cs="Times New Roman"/>
          <w:b/>
          <w:sz w:val="24"/>
          <w:lang w:val="hr-HR"/>
        </w:rPr>
        <w:t>Prometna terapija</w:t>
      </w:r>
    </w:p>
    <w:p w:rsidR="00863EB0" w:rsidRDefault="00863EB0" w:rsidP="00863EB0">
      <w:pPr>
        <w:jc w:val="both"/>
        <w:rPr>
          <w:rFonts w:ascii="Times New Roman" w:hAnsi="Times New Roman" w:cs="Times New Roman"/>
          <w:sz w:val="24"/>
          <w:lang w:val="hr-HR"/>
        </w:rPr>
      </w:pPr>
      <w:r w:rsidRPr="00863EB0">
        <w:rPr>
          <w:rFonts w:ascii="Times New Roman" w:hAnsi="Times New Roman" w:cs="Times New Roman"/>
          <w:sz w:val="24"/>
          <w:lang w:val="hr-HR"/>
        </w:rPr>
        <w:t>Ideja o uvođenju zajednič</w:t>
      </w:r>
      <w:r w:rsidR="00F70AEB">
        <w:rPr>
          <w:rFonts w:ascii="Times New Roman" w:hAnsi="Times New Roman" w:cs="Times New Roman"/>
          <w:sz w:val="24"/>
          <w:lang w:val="hr-HR"/>
        </w:rPr>
        <w:t>kog prostora u Hallerovoj</w:t>
      </w:r>
      <w:r w:rsidR="0091029D">
        <w:rPr>
          <w:rFonts w:ascii="Times New Roman" w:hAnsi="Times New Roman" w:cs="Times New Roman"/>
          <w:sz w:val="24"/>
          <w:lang w:val="hr-HR"/>
        </w:rPr>
        <w:t xml:space="preserve"> aleji</w:t>
      </w:r>
      <w:r w:rsidRPr="00863EB0">
        <w:rPr>
          <w:rFonts w:ascii="Times New Roman" w:hAnsi="Times New Roman" w:cs="Times New Roman"/>
          <w:sz w:val="24"/>
          <w:lang w:val="hr-HR"/>
        </w:rPr>
        <w:t xml:space="preserve"> u Varaždinu osvojil</w:t>
      </w:r>
      <w:r w:rsidR="0091029D">
        <w:rPr>
          <w:rFonts w:ascii="Times New Roman" w:hAnsi="Times New Roman" w:cs="Times New Roman"/>
          <w:sz w:val="24"/>
          <w:lang w:val="hr-HR"/>
        </w:rPr>
        <w:t>a je prvo mjesto na</w:t>
      </w:r>
      <w:r w:rsidRPr="00863EB0">
        <w:rPr>
          <w:rFonts w:ascii="Times New Roman" w:hAnsi="Times New Roman" w:cs="Times New Roman"/>
          <w:sz w:val="24"/>
          <w:lang w:val="hr-HR"/>
        </w:rPr>
        <w:t xml:space="preserve"> radionici o mobilnosti i utjecaju prometa na čovjeka u sklopu projekta „Održiva sigurnost nemotoriziranog prometa u urbanim sredinama“.</w:t>
      </w:r>
    </w:p>
    <w:p w:rsidR="00F70AEB" w:rsidRDefault="00F70AEB" w:rsidP="00F70AEB">
      <w:pPr>
        <w:jc w:val="both"/>
        <w:rPr>
          <w:rFonts w:ascii="Times New Roman" w:hAnsi="Times New Roman" w:cs="Times New Roman"/>
          <w:sz w:val="24"/>
          <w:lang w:val="hr-HR"/>
        </w:rPr>
      </w:pPr>
      <w:r w:rsidRPr="00F70AEB">
        <w:rPr>
          <w:rFonts w:ascii="Times New Roman" w:hAnsi="Times New Roman" w:cs="Times New Roman"/>
          <w:sz w:val="24"/>
          <w:lang w:val="hr-HR"/>
        </w:rPr>
        <w:t>Stari grad povezuje se s velikom pješačkom zonom koja obuhv</w:t>
      </w:r>
      <w:r>
        <w:rPr>
          <w:rFonts w:ascii="Times New Roman" w:hAnsi="Times New Roman" w:cs="Times New Roman"/>
          <w:sz w:val="24"/>
          <w:lang w:val="hr-HR"/>
        </w:rPr>
        <w:t xml:space="preserve">aća cijeli središnji dio grada. </w:t>
      </w:r>
      <w:r w:rsidRPr="00F70AEB">
        <w:rPr>
          <w:rFonts w:ascii="Times New Roman" w:hAnsi="Times New Roman" w:cs="Times New Roman"/>
          <w:sz w:val="24"/>
          <w:lang w:val="hr-HR"/>
        </w:rPr>
        <w:t>Izgradnjom zajedničk</w:t>
      </w:r>
      <w:r>
        <w:rPr>
          <w:rFonts w:ascii="Times New Roman" w:hAnsi="Times New Roman" w:cs="Times New Roman"/>
          <w:sz w:val="24"/>
          <w:lang w:val="hr-HR"/>
        </w:rPr>
        <w:t>og prostora u Hallerovoj aleji</w:t>
      </w:r>
      <w:r w:rsidRPr="00F70AEB">
        <w:rPr>
          <w:rFonts w:ascii="Times New Roman" w:hAnsi="Times New Roman" w:cs="Times New Roman"/>
          <w:sz w:val="24"/>
          <w:lang w:val="hr-HR"/>
        </w:rPr>
        <w:t xml:space="preserve"> povezao bi se Stari grad i pješačka zona s grobljem i velikim zelenim površinama što je prikazano na slici ispod.</w:t>
      </w:r>
    </w:p>
    <w:p w:rsidR="0091029D" w:rsidRDefault="0091029D" w:rsidP="00863EB0">
      <w:pPr>
        <w:jc w:val="both"/>
        <w:rPr>
          <w:rFonts w:ascii="Times New Roman" w:hAnsi="Times New Roman" w:cs="Times New Roman"/>
          <w:sz w:val="24"/>
          <w:lang w:val="hr-HR"/>
        </w:rPr>
      </w:pPr>
      <w:r w:rsidRPr="0091029D">
        <w:rPr>
          <w:rFonts w:ascii="Times New Roman" w:hAnsi="Times New Roman" w:cs="Times New Roman"/>
          <w:noProof/>
          <w:sz w:val="24"/>
          <w:lang w:val="hr-HR" w:eastAsia="hr-HR"/>
        </w:rPr>
        <w:drawing>
          <wp:inline distT="0" distB="0" distL="0" distR="0">
            <wp:extent cx="5731510" cy="2860675"/>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1510" cy="2860675"/>
                    </a:xfrm>
                    <a:prstGeom prst="rect">
                      <a:avLst/>
                    </a:prstGeom>
                  </pic:spPr>
                </pic:pic>
              </a:graphicData>
            </a:graphic>
          </wp:inline>
        </w:drawing>
      </w:r>
    </w:p>
    <w:p w:rsidR="0091029D" w:rsidRPr="005307F4" w:rsidRDefault="00F70AEB" w:rsidP="0091029D">
      <w:pPr>
        <w:jc w:val="center"/>
        <w:rPr>
          <w:rFonts w:ascii="Times New Roman" w:eastAsia="SimSun" w:hAnsi="Times New Roman" w:cs="Times New Roman"/>
          <w:sz w:val="24"/>
          <w:szCs w:val="24"/>
          <w:lang w:val="hr-HR"/>
        </w:rPr>
      </w:pPr>
      <w:r>
        <w:rPr>
          <w:rFonts w:ascii="Times New Roman" w:eastAsia="SimSun" w:hAnsi="Times New Roman" w:cs="Times New Roman"/>
          <w:sz w:val="24"/>
          <w:szCs w:val="24"/>
          <w:lang w:val="hr-HR"/>
        </w:rPr>
        <w:t>Slika 2</w:t>
      </w:r>
      <w:r w:rsidR="0091029D" w:rsidRPr="005307F4">
        <w:rPr>
          <w:rFonts w:ascii="Times New Roman" w:eastAsia="SimSun" w:hAnsi="Times New Roman" w:cs="Times New Roman"/>
          <w:sz w:val="24"/>
          <w:szCs w:val="24"/>
          <w:lang w:val="hr-HR"/>
        </w:rPr>
        <w:t xml:space="preserve">. </w:t>
      </w:r>
      <w:r w:rsidRPr="00F70AEB">
        <w:rPr>
          <w:rFonts w:ascii="Times New Roman" w:eastAsia="SimSun" w:hAnsi="Times New Roman" w:cs="Times New Roman"/>
          <w:sz w:val="24"/>
          <w:szCs w:val="24"/>
          <w:lang w:val="hr-HR"/>
        </w:rPr>
        <w:t>Povezivanje dijelova pješačkih površina koristeći zajednički prostor</w:t>
      </w:r>
    </w:p>
    <w:p w:rsidR="00660BBF" w:rsidRDefault="00F70AEB" w:rsidP="00863EB0">
      <w:pPr>
        <w:jc w:val="both"/>
        <w:rPr>
          <w:rFonts w:ascii="Times New Roman" w:hAnsi="Times New Roman" w:cs="Times New Roman"/>
          <w:sz w:val="24"/>
          <w:lang w:val="hr-HR"/>
        </w:rPr>
      </w:pPr>
      <w:r w:rsidRPr="00F70AEB">
        <w:rPr>
          <w:rFonts w:ascii="Times New Roman" w:hAnsi="Times New Roman" w:cs="Times New Roman"/>
          <w:sz w:val="24"/>
          <w:lang w:val="hr-HR"/>
        </w:rPr>
        <w:lastRenderedPageBreak/>
        <w:t>Pojam "zajednički prostor" obuhvaća niz intervencija, od uklanjanja ograda do uvođenja neformalnih sadržaja za pješačke prijelaze na tradicionalnim nogostupima, tzv. zajedničkih prostora s malo ili bez ikakvog razgraničenja između pješačkih i vozila.</w:t>
      </w:r>
      <w:r>
        <w:rPr>
          <w:rFonts w:ascii="Times New Roman" w:hAnsi="Times New Roman" w:cs="Times New Roman"/>
          <w:sz w:val="24"/>
          <w:lang w:val="hr-HR"/>
        </w:rPr>
        <w:t xml:space="preserve"> </w:t>
      </w:r>
      <w:r w:rsidRPr="00F70AEB">
        <w:rPr>
          <w:rFonts w:ascii="Times New Roman" w:hAnsi="Times New Roman" w:cs="Times New Roman"/>
          <w:sz w:val="24"/>
          <w:lang w:val="hr-HR"/>
        </w:rPr>
        <w:t xml:space="preserve">Najznačajniji element </w:t>
      </w:r>
      <w:r>
        <w:rPr>
          <w:rFonts w:ascii="Times New Roman" w:hAnsi="Times New Roman" w:cs="Times New Roman"/>
          <w:sz w:val="24"/>
          <w:lang w:val="hr-HR"/>
        </w:rPr>
        <w:t>oblikovanja ovog dijela ulice</w:t>
      </w:r>
      <w:r w:rsidRPr="00F70AEB">
        <w:rPr>
          <w:rFonts w:ascii="Times New Roman" w:hAnsi="Times New Roman" w:cs="Times New Roman"/>
          <w:sz w:val="24"/>
          <w:lang w:val="hr-HR"/>
        </w:rPr>
        <w:t xml:space="preserve"> je uklanjanje rubnjaka i stvaranje jedinstvene površine, čime se postiže potpuno pristupačan prostor. Različitim bojama površina moguće je dodatno razgraničiti zone kretanja.</w:t>
      </w:r>
    </w:p>
    <w:p w:rsidR="00430D15" w:rsidRDefault="00430D15" w:rsidP="00863EB0">
      <w:pPr>
        <w:jc w:val="both"/>
        <w:rPr>
          <w:rFonts w:ascii="Times New Roman" w:hAnsi="Times New Roman" w:cs="Times New Roman"/>
          <w:sz w:val="24"/>
          <w:lang w:val="hr-HR"/>
        </w:rPr>
      </w:pPr>
      <w:r w:rsidRPr="002120ED">
        <w:rPr>
          <w:rFonts w:ascii="Times New Roman" w:hAnsi="Times New Roman" w:cs="Times New Roman"/>
          <w:noProof/>
          <w:sz w:val="24"/>
          <w:lang w:val="hr-HR" w:eastAsia="hr-HR"/>
        </w:rPr>
        <w:drawing>
          <wp:anchor distT="0" distB="0" distL="114300" distR="114300" simplePos="0" relativeHeight="251660288" behindDoc="1" locked="0" layoutInCell="1" allowOverlap="1">
            <wp:simplePos x="0" y="0"/>
            <wp:positionH relativeFrom="column">
              <wp:posOffset>0</wp:posOffset>
            </wp:positionH>
            <wp:positionV relativeFrom="paragraph">
              <wp:posOffset>55246</wp:posOffset>
            </wp:positionV>
            <wp:extent cx="5731510" cy="2476500"/>
            <wp:effectExtent l="0" t="0" r="2540" b="0"/>
            <wp:wrapNone/>
            <wp:docPr id="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898"/>
                    <a:stretch/>
                  </pic:blipFill>
                  <pic:spPr bwMode="auto">
                    <a:xfrm>
                      <a:off x="0" y="0"/>
                      <a:ext cx="5731510" cy="2476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430D15" w:rsidRDefault="00430D15" w:rsidP="00863EB0">
      <w:pPr>
        <w:jc w:val="both"/>
        <w:rPr>
          <w:rFonts w:ascii="Times New Roman" w:hAnsi="Times New Roman" w:cs="Times New Roman"/>
          <w:sz w:val="24"/>
          <w:lang w:val="hr-HR"/>
        </w:rPr>
      </w:pPr>
    </w:p>
    <w:p w:rsidR="00430D15" w:rsidRDefault="00430D15" w:rsidP="00863EB0">
      <w:pPr>
        <w:jc w:val="both"/>
        <w:rPr>
          <w:rFonts w:ascii="Times New Roman" w:hAnsi="Times New Roman" w:cs="Times New Roman"/>
          <w:sz w:val="24"/>
          <w:lang w:val="hr-HR"/>
        </w:rPr>
      </w:pPr>
    </w:p>
    <w:p w:rsidR="00430D15" w:rsidRDefault="00430D15" w:rsidP="00863EB0">
      <w:pPr>
        <w:jc w:val="both"/>
        <w:rPr>
          <w:rFonts w:ascii="Times New Roman" w:hAnsi="Times New Roman" w:cs="Times New Roman"/>
          <w:sz w:val="24"/>
          <w:lang w:val="hr-HR"/>
        </w:rPr>
      </w:pPr>
    </w:p>
    <w:p w:rsidR="00660BBF" w:rsidRDefault="00660BBF" w:rsidP="00863EB0">
      <w:pPr>
        <w:jc w:val="both"/>
        <w:rPr>
          <w:rFonts w:ascii="Times New Roman" w:hAnsi="Times New Roman" w:cs="Times New Roman"/>
          <w:sz w:val="24"/>
          <w:lang w:val="hr-HR"/>
        </w:rPr>
      </w:pPr>
    </w:p>
    <w:p w:rsidR="00660BBF" w:rsidRDefault="002120ED" w:rsidP="00863EB0">
      <w:pPr>
        <w:jc w:val="both"/>
        <w:rPr>
          <w:rFonts w:ascii="Times New Roman" w:hAnsi="Times New Roman" w:cs="Times New Roman"/>
          <w:sz w:val="24"/>
          <w:lang w:val="hr-HR"/>
        </w:rPr>
      </w:pPr>
      <w:r>
        <w:rPr>
          <w:rFonts w:ascii="Times New Roman" w:hAnsi="Times New Roman" w:cs="Times New Roman"/>
          <w:sz w:val="24"/>
          <w:lang w:val="hr-HR"/>
        </w:rPr>
        <w:t>1- Razgraničenje</w:t>
      </w:r>
    </w:p>
    <w:p w:rsidR="00430D15" w:rsidRDefault="002120ED" w:rsidP="00863EB0">
      <w:pPr>
        <w:jc w:val="both"/>
        <w:rPr>
          <w:rFonts w:ascii="Times New Roman" w:hAnsi="Times New Roman" w:cs="Times New Roman"/>
          <w:sz w:val="24"/>
          <w:lang w:val="hr-HR"/>
        </w:rPr>
      </w:pPr>
      <w:r>
        <w:rPr>
          <w:rFonts w:ascii="Times New Roman" w:hAnsi="Times New Roman" w:cs="Times New Roman"/>
          <w:sz w:val="24"/>
          <w:lang w:val="hr-HR"/>
        </w:rPr>
        <w:t xml:space="preserve">2 </w:t>
      </w:r>
      <w:r w:rsidR="00430D15">
        <w:rPr>
          <w:rFonts w:ascii="Times New Roman" w:hAnsi="Times New Roman" w:cs="Times New Roman"/>
          <w:sz w:val="24"/>
          <w:lang w:val="hr-HR"/>
        </w:rPr>
        <w:t>–</w:t>
      </w:r>
      <w:r>
        <w:rPr>
          <w:rFonts w:ascii="Times New Roman" w:hAnsi="Times New Roman" w:cs="Times New Roman"/>
          <w:sz w:val="24"/>
          <w:lang w:val="hr-HR"/>
        </w:rPr>
        <w:t xml:space="preserve"> Kolnik</w:t>
      </w:r>
    </w:p>
    <w:p w:rsidR="002120ED" w:rsidRDefault="00430D15" w:rsidP="00863EB0">
      <w:pPr>
        <w:jc w:val="both"/>
        <w:rPr>
          <w:rFonts w:ascii="Times New Roman" w:hAnsi="Times New Roman" w:cs="Times New Roman"/>
          <w:sz w:val="24"/>
          <w:lang w:val="hr-HR"/>
        </w:rPr>
      </w:pPr>
      <w:r w:rsidRPr="002120ED">
        <w:rPr>
          <w:rFonts w:ascii="Times New Roman" w:hAnsi="Times New Roman" w:cs="Times New Roman"/>
          <w:noProof/>
          <w:sz w:val="24"/>
          <w:lang w:val="hr-HR" w:eastAsia="hr-HR"/>
        </w:rPr>
        <w:drawing>
          <wp:anchor distT="0" distB="0" distL="114300" distR="114300" simplePos="0" relativeHeight="251661312" behindDoc="1" locked="0" layoutInCell="1" allowOverlap="1">
            <wp:simplePos x="0" y="0"/>
            <wp:positionH relativeFrom="column">
              <wp:posOffset>1440744</wp:posOffset>
            </wp:positionH>
            <wp:positionV relativeFrom="paragraph">
              <wp:posOffset>115570</wp:posOffset>
            </wp:positionV>
            <wp:extent cx="4291330" cy="1854444"/>
            <wp:effectExtent l="0" t="0" r="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51" r="9728" b="25488"/>
                    <a:stretch/>
                  </pic:blipFill>
                  <pic:spPr bwMode="auto">
                    <a:xfrm>
                      <a:off x="0" y="0"/>
                      <a:ext cx="4291330" cy="1854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120ED">
        <w:rPr>
          <w:rFonts w:ascii="Times New Roman" w:hAnsi="Times New Roman" w:cs="Times New Roman"/>
          <w:sz w:val="24"/>
          <w:lang w:val="hr-HR"/>
        </w:rPr>
        <w:t>3 - Ulični Namještaj</w:t>
      </w:r>
    </w:p>
    <w:p w:rsidR="00430D15" w:rsidRDefault="002120ED" w:rsidP="00863EB0">
      <w:pPr>
        <w:jc w:val="both"/>
        <w:rPr>
          <w:rFonts w:ascii="Times New Roman" w:hAnsi="Times New Roman" w:cs="Times New Roman"/>
          <w:sz w:val="24"/>
          <w:lang w:val="hr-HR"/>
        </w:rPr>
      </w:pPr>
      <w:r>
        <w:rPr>
          <w:rFonts w:ascii="Times New Roman" w:hAnsi="Times New Roman" w:cs="Times New Roman"/>
          <w:sz w:val="24"/>
          <w:lang w:val="hr-HR"/>
        </w:rPr>
        <w:t>4 – Prostor za dostavu</w:t>
      </w:r>
    </w:p>
    <w:p w:rsidR="00430D15" w:rsidRDefault="00430D15" w:rsidP="00863EB0">
      <w:pPr>
        <w:jc w:val="both"/>
        <w:rPr>
          <w:rFonts w:ascii="Times New Roman" w:hAnsi="Times New Roman" w:cs="Times New Roman"/>
          <w:sz w:val="24"/>
          <w:lang w:val="hr-HR"/>
        </w:rPr>
      </w:pPr>
    </w:p>
    <w:p w:rsidR="002120ED" w:rsidRDefault="002120ED" w:rsidP="00863EB0">
      <w:pPr>
        <w:jc w:val="both"/>
        <w:rPr>
          <w:rFonts w:ascii="Times New Roman" w:hAnsi="Times New Roman" w:cs="Times New Roman"/>
          <w:sz w:val="24"/>
          <w:lang w:val="hr-HR"/>
        </w:rPr>
      </w:pPr>
    </w:p>
    <w:p w:rsidR="002120ED" w:rsidRDefault="002120ED" w:rsidP="00660BBF">
      <w:pPr>
        <w:jc w:val="both"/>
        <w:rPr>
          <w:rFonts w:ascii="Times New Roman" w:hAnsi="Times New Roman" w:cs="Times New Roman"/>
          <w:sz w:val="24"/>
          <w:lang w:val="hr-HR"/>
        </w:rPr>
      </w:pPr>
    </w:p>
    <w:p w:rsidR="00430D15" w:rsidRDefault="00430D15" w:rsidP="00660BBF">
      <w:pPr>
        <w:jc w:val="both"/>
        <w:rPr>
          <w:rFonts w:ascii="Times New Roman" w:hAnsi="Times New Roman" w:cs="Times New Roman"/>
          <w:sz w:val="24"/>
          <w:lang w:val="hr-HR"/>
        </w:rPr>
      </w:pPr>
    </w:p>
    <w:p w:rsidR="00430D15" w:rsidRDefault="00430D15" w:rsidP="00660BBF">
      <w:pPr>
        <w:jc w:val="both"/>
        <w:rPr>
          <w:rFonts w:ascii="Times New Roman" w:hAnsi="Times New Roman" w:cs="Times New Roman"/>
          <w:sz w:val="24"/>
          <w:lang w:val="hr-HR"/>
        </w:rPr>
      </w:pPr>
    </w:p>
    <w:p w:rsidR="00430D15" w:rsidRDefault="00430D15" w:rsidP="00660BBF">
      <w:pPr>
        <w:jc w:val="both"/>
        <w:rPr>
          <w:rFonts w:ascii="Times New Roman" w:hAnsi="Times New Roman" w:cs="Times New Roman"/>
          <w:sz w:val="24"/>
          <w:lang w:val="hr-HR"/>
        </w:rPr>
      </w:pPr>
    </w:p>
    <w:p w:rsidR="00660BBF" w:rsidRDefault="00660BBF" w:rsidP="00660BBF">
      <w:pPr>
        <w:jc w:val="both"/>
        <w:rPr>
          <w:rFonts w:ascii="Times New Roman" w:hAnsi="Times New Roman" w:cs="Times New Roman"/>
          <w:sz w:val="24"/>
          <w:lang w:val="hr-HR"/>
        </w:rPr>
      </w:pPr>
      <w:r w:rsidRPr="00660BBF">
        <w:rPr>
          <w:rFonts w:ascii="Times New Roman" w:hAnsi="Times New Roman" w:cs="Times New Roman"/>
          <w:sz w:val="24"/>
          <w:lang w:val="hr-HR"/>
        </w:rPr>
        <w:t>Ova nova paradigma održivog prometa definira održivi prometni sustav kao sustav koji daje pozitivan doprinos zaštiti okoliša, socijalnoj i e</w:t>
      </w:r>
      <w:r>
        <w:rPr>
          <w:rFonts w:ascii="Times New Roman" w:hAnsi="Times New Roman" w:cs="Times New Roman"/>
          <w:sz w:val="24"/>
          <w:lang w:val="hr-HR"/>
        </w:rPr>
        <w:t xml:space="preserve">konomskoj održivosti zajednice. </w:t>
      </w:r>
      <w:r w:rsidRPr="00660BBF">
        <w:rPr>
          <w:rFonts w:ascii="Times New Roman" w:hAnsi="Times New Roman" w:cs="Times New Roman"/>
          <w:sz w:val="24"/>
          <w:lang w:val="hr-HR"/>
        </w:rPr>
        <w:t>Zajednički prostor definira novi pristup javnim prostorima, pristup koji koristi različite namjene takvih prostora. Osim toga, nastoji p</w:t>
      </w:r>
      <w:bookmarkStart w:id="0" w:name="_GoBack"/>
      <w:bookmarkEnd w:id="0"/>
      <w:r w:rsidRPr="00660BBF">
        <w:rPr>
          <w:rFonts w:ascii="Times New Roman" w:hAnsi="Times New Roman" w:cs="Times New Roman"/>
          <w:sz w:val="24"/>
          <w:lang w:val="hr-HR"/>
        </w:rPr>
        <w:t>oboljšati kvalitetu javnih prostora i okoliša, bez potrebe za isključivanjem cjelokupnog motoriziranog prometa.</w:t>
      </w:r>
    </w:p>
    <w:p w:rsidR="00F70AEB" w:rsidRPr="00AC1A76" w:rsidRDefault="00660BBF" w:rsidP="00660BBF">
      <w:pPr>
        <w:jc w:val="both"/>
        <w:rPr>
          <w:rFonts w:ascii="Times New Roman" w:hAnsi="Times New Roman" w:cs="Times New Roman"/>
          <w:sz w:val="24"/>
          <w:lang w:val="hr-HR"/>
        </w:rPr>
      </w:pPr>
      <w:r w:rsidRPr="00660BBF">
        <w:rPr>
          <w:rFonts w:ascii="Times New Roman" w:hAnsi="Times New Roman" w:cs="Times New Roman"/>
          <w:sz w:val="24"/>
          <w:lang w:val="hr-HR"/>
        </w:rPr>
        <w:t xml:space="preserve">U urbanim sredinama, gdje je kontekst prostora važniji od sustava kretanja vozila, zajednički prostor degradira korisnike prostora i oduzima </w:t>
      </w:r>
      <w:r>
        <w:rPr>
          <w:rFonts w:ascii="Times New Roman" w:hAnsi="Times New Roman" w:cs="Times New Roman"/>
          <w:sz w:val="24"/>
          <w:lang w:val="hr-HR"/>
        </w:rPr>
        <w:t xml:space="preserve">pravo na prometnicu automobilu. </w:t>
      </w:r>
      <w:r w:rsidRPr="00660BBF">
        <w:rPr>
          <w:rFonts w:ascii="Times New Roman" w:hAnsi="Times New Roman" w:cs="Times New Roman"/>
          <w:sz w:val="24"/>
          <w:lang w:val="hr-HR"/>
        </w:rPr>
        <w:t>Ovo stvara javni prostor u kojem su automobili gosti, a ne gospodari javnog prostora.</w:t>
      </w:r>
      <w:r w:rsidR="002120ED" w:rsidRPr="002120ED">
        <w:rPr>
          <w:noProof/>
          <w:lang w:eastAsia="en-GB"/>
        </w:rPr>
        <w:t xml:space="preserve"> </w:t>
      </w:r>
    </w:p>
    <w:sectPr w:rsidR="00F70AEB" w:rsidRPr="00AC1A76" w:rsidSect="003A262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AD21B4"/>
    <w:rsid w:val="000C479C"/>
    <w:rsid w:val="001D0186"/>
    <w:rsid w:val="002120ED"/>
    <w:rsid w:val="003A2621"/>
    <w:rsid w:val="00430D15"/>
    <w:rsid w:val="005307F4"/>
    <w:rsid w:val="00660BBF"/>
    <w:rsid w:val="00836B99"/>
    <w:rsid w:val="00863EB0"/>
    <w:rsid w:val="0091029D"/>
    <w:rsid w:val="00AC1A76"/>
    <w:rsid w:val="00AD21B4"/>
    <w:rsid w:val="00BD77C0"/>
    <w:rsid w:val="00ED66EC"/>
    <w:rsid w:val="00F70A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21"/>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Els-caption">
    <w:name w:val="Els-caption"/>
    <w:rsid w:val="005307F4"/>
    <w:pPr>
      <w:keepLines/>
      <w:spacing w:before="200" w:after="240" w:line="200" w:lineRule="exact"/>
    </w:pPr>
    <w:rPr>
      <w:rFonts w:ascii="Times New Roman" w:eastAsia="SimSun" w:hAnsi="Times New Roman" w:cs="Times New Roman"/>
      <w:sz w:val="16"/>
      <w:szCs w:val="20"/>
      <w:lang w:val="en-US"/>
    </w:rPr>
  </w:style>
  <w:style w:type="paragraph" w:styleId="Tekstkomentara">
    <w:name w:val="annotation text"/>
    <w:basedOn w:val="Normal"/>
    <w:link w:val="TekstkomentaraChar"/>
    <w:unhideWhenUsed/>
    <w:rsid w:val="005307F4"/>
    <w:pPr>
      <w:widowControl w:val="0"/>
      <w:spacing w:after="0" w:line="240" w:lineRule="auto"/>
    </w:pPr>
    <w:rPr>
      <w:rFonts w:ascii="Times New Roman" w:eastAsia="SimSun" w:hAnsi="Times New Roman" w:cs="Times New Roman"/>
      <w:sz w:val="20"/>
      <w:szCs w:val="20"/>
    </w:rPr>
  </w:style>
  <w:style w:type="character" w:customStyle="1" w:styleId="TekstkomentaraChar">
    <w:name w:val="Tekst komentara Char"/>
    <w:basedOn w:val="Zadanifontodlomka"/>
    <w:link w:val="Tekstkomentara"/>
    <w:rsid w:val="005307F4"/>
    <w:rPr>
      <w:rFonts w:ascii="Times New Roman" w:eastAsia="SimSun" w:hAnsi="Times New Roman" w:cs="Times New Roman"/>
      <w:sz w:val="20"/>
      <w:szCs w:val="20"/>
    </w:rPr>
  </w:style>
  <w:style w:type="paragraph" w:customStyle="1" w:styleId="Els-table-text">
    <w:name w:val="Els-table-text"/>
    <w:rsid w:val="00AC1A76"/>
    <w:pPr>
      <w:spacing w:after="80" w:line="200" w:lineRule="exact"/>
    </w:pPr>
    <w:rPr>
      <w:rFonts w:ascii="Times New Roman" w:eastAsia="SimSun" w:hAnsi="Times New Roman" w:cs="Times New Roman"/>
      <w:sz w:val="16"/>
      <w:szCs w:val="20"/>
      <w:lang w:val="en-US"/>
    </w:rPr>
  </w:style>
  <w:style w:type="paragraph" w:styleId="Tekstbalonia">
    <w:name w:val="Balloon Text"/>
    <w:basedOn w:val="Normal"/>
    <w:link w:val="TekstbaloniaChar"/>
    <w:uiPriority w:val="99"/>
    <w:semiHidden/>
    <w:unhideWhenUsed/>
    <w:rsid w:val="000C479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C47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1290</Words>
  <Characters>7353</Characters>
  <Application>Microsoft Office Word</Application>
  <DocSecurity>4</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Grad Varaždin</Company>
  <LinksUpToDate>false</LinksUpToDate>
  <CharactersWithSpaces>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Dražen Dretar</cp:lastModifiedBy>
  <cp:revision>2</cp:revision>
  <dcterms:created xsi:type="dcterms:W3CDTF">2022-09-21T09:35:00Z</dcterms:created>
  <dcterms:modified xsi:type="dcterms:W3CDTF">2022-09-21T09:35:00Z</dcterms:modified>
</cp:coreProperties>
</file>