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3C" w:rsidRPr="004353D1" w:rsidRDefault="00156264" w:rsidP="003F496F">
      <w:pPr>
        <w:ind w:right="5131"/>
        <w:jc w:val="both"/>
        <w:rPr>
          <w:i/>
          <w:sz w:val="14"/>
          <w:szCs w:val="14"/>
        </w:rPr>
      </w:pPr>
      <w:r w:rsidRPr="004353D1">
        <w:rPr>
          <w:i/>
          <w:sz w:val="14"/>
          <w:szCs w:val="14"/>
        </w:rPr>
        <w:t xml:space="preserve"> </w:t>
      </w:r>
      <w:r w:rsidR="006A5C31" w:rsidRPr="004353D1">
        <w:rPr>
          <w:i/>
          <w:noProof/>
          <w:sz w:val="14"/>
          <w:szCs w:val="14"/>
        </w:rPr>
        <w:drawing>
          <wp:inline distT="0" distB="0" distL="0" distR="0">
            <wp:extent cx="2472055" cy="1528445"/>
            <wp:effectExtent l="19050" t="0" r="4445" b="0"/>
            <wp:docPr id="1" name="Slika 1" descr="memo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_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3C" w:rsidRPr="004353D1" w:rsidRDefault="00CF5A3C" w:rsidP="00887079">
      <w:pPr>
        <w:ind w:left="720" w:right="4847"/>
        <w:jc w:val="center"/>
        <w:rPr>
          <w:sz w:val="12"/>
          <w:szCs w:val="12"/>
        </w:rPr>
      </w:pPr>
    </w:p>
    <w:p w:rsidR="00B13938" w:rsidRPr="004353D1" w:rsidRDefault="00B13938" w:rsidP="00B13938">
      <w:pPr>
        <w:ind w:left="567" w:right="4706"/>
        <w:jc w:val="center"/>
        <w:rPr>
          <w:sz w:val="22"/>
        </w:rPr>
      </w:pPr>
      <w:r w:rsidRPr="004353D1">
        <w:rPr>
          <w:sz w:val="22"/>
        </w:rPr>
        <w:t>Upravni odjel za gradnju i</w:t>
      </w:r>
    </w:p>
    <w:p w:rsidR="00B13938" w:rsidRPr="004353D1" w:rsidRDefault="00B13938" w:rsidP="00B13938">
      <w:pPr>
        <w:ind w:left="567" w:right="4706"/>
        <w:jc w:val="center"/>
        <w:rPr>
          <w:sz w:val="22"/>
        </w:rPr>
      </w:pPr>
      <w:r w:rsidRPr="004353D1">
        <w:rPr>
          <w:sz w:val="22"/>
        </w:rPr>
        <w:t>komunalno gospodarstvo</w:t>
      </w:r>
    </w:p>
    <w:p w:rsidR="00B13938" w:rsidRPr="004353D1" w:rsidRDefault="00B13938" w:rsidP="00B1660E">
      <w:pPr>
        <w:jc w:val="center"/>
        <w:rPr>
          <w:b/>
        </w:rPr>
      </w:pPr>
    </w:p>
    <w:p w:rsidR="004353D1" w:rsidRPr="004353D1" w:rsidRDefault="004353D1" w:rsidP="00AD5849">
      <w:pPr>
        <w:jc w:val="center"/>
      </w:pPr>
    </w:p>
    <w:p w:rsidR="004353D1" w:rsidRDefault="004353D1" w:rsidP="004353D1">
      <w:pPr>
        <w:jc w:val="center"/>
        <w:rPr>
          <w:b/>
          <w:sz w:val="28"/>
          <w:szCs w:val="28"/>
        </w:rPr>
      </w:pPr>
      <w:r w:rsidRPr="004353D1">
        <w:rPr>
          <w:b/>
          <w:sz w:val="28"/>
          <w:szCs w:val="28"/>
        </w:rPr>
        <w:t>PROJEKTNI ZADATAK</w:t>
      </w:r>
      <w:r w:rsidR="003F496F">
        <w:rPr>
          <w:b/>
          <w:sz w:val="28"/>
          <w:szCs w:val="28"/>
        </w:rPr>
        <w:t xml:space="preserve"> </w:t>
      </w:r>
    </w:p>
    <w:p w:rsidR="00F22863" w:rsidRPr="004353D1" w:rsidRDefault="00F22863" w:rsidP="004353D1">
      <w:pPr>
        <w:jc w:val="center"/>
        <w:rPr>
          <w:b/>
          <w:sz w:val="28"/>
          <w:szCs w:val="28"/>
        </w:rPr>
      </w:pPr>
    </w:p>
    <w:p w:rsidR="004353D1" w:rsidRPr="004353D1" w:rsidRDefault="004353D1" w:rsidP="004353D1">
      <w:pPr>
        <w:spacing w:line="228" w:lineRule="auto"/>
        <w:jc w:val="center"/>
        <w:rPr>
          <w:b/>
          <w:sz w:val="28"/>
          <w:szCs w:val="28"/>
        </w:rPr>
      </w:pPr>
      <w:r w:rsidRPr="004353D1">
        <w:rPr>
          <w:b/>
          <w:sz w:val="28"/>
          <w:szCs w:val="28"/>
        </w:rPr>
        <w:t xml:space="preserve">Izrada idejnog projekta za izgradnju cestovne mreže unutar gospodarske zone </w:t>
      </w:r>
      <w:proofErr w:type="spellStart"/>
      <w:r w:rsidRPr="004353D1">
        <w:rPr>
          <w:b/>
          <w:sz w:val="28"/>
          <w:szCs w:val="28"/>
        </w:rPr>
        <w:t>Brezje</w:t>
      </w:r>
      <w:proofErr w:type="spellEnd"/>
      <w:r w:rsidRPr="004353D1">
        <w:rPr>
          <w:b/>
          <w:sz w:val="28"/>
          <w:szCs w:val="28"/>
        </w:rPr>
        <w:t xml:space="preserve"> s ishođenjem lokacijske dozvole</w:t>
      </w:r>
    </w:p>
    <w:p w:rsidR="004353D1" w:rsidRPr="004353D1" w:rsidRDefault="004353D1" w:rsidP="004353D1">
      <w:pPr>
        <w:jc w:val="center"/>
        <w:rPr>
          <w:b/>
          <w:sz w:val="28"/>
          <w:szCs w:val="28"/>
        </w:rPr>
      </w:pPr>
    </w:p>
    <w:p w:rsidR="004353D1" w:rsidRPr="004353D1" w:rsidRDefault="004353D1" w:rsidP="004353D1">
      <w:pPr>
        <w:jc w:val="center"/>
        <w:rPr>
          <w:noProof/>
        </w:rPr>
      </w:pPr>
      <w:r w:rsidRPr="004353D1">
        <w:rPr>
          <w:noProof/>
        </w:rPr>
        <w:t xml:space="preserve"> </w:t>
      </w:r>
    </w:p>
    <w:p w:rsidR="004353D1" w:rsidRPr="004353D1" w:rsidRDefault="004353D1" w:rsidP="004353D1">
      <w:pPr>
        <w:jc w:val="center"/>
        <w:rPr>
          <w:b/>
          <w:sz w:val="28"/>
          <w:szCs w:val="28"/>
        </w:rPr>
      </w:pPr>
    </w:p>
    <w:p w:rsidR="004353D1" w:rsidRPr="004353D1" w:rsidRDefault="004353D1" w:rsidP="004353D1">
      <w:pPr>
        <w:pStyle w:val="Bezproreda"/>
        <w:jc w:val="center"/>
        <w:rPr>
          <w:rFonts w:ascii="Times New Roman" w:hAnsi="Times New Roman"/>
          <w:noProof/>
        </w:rPr>
      </w:pPr>
      <w:r w:rsidRPr="004353D1"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6206821" cy="5409114"/>
            <wp:effectExtent l="19050" t="0" r="3479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55" cy="541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1" w:rsidRPr="004353D1" w:rsidRDefault="004353D1" w:rsidP="004353D1">
      <w:pPr>
        <w:pStyle w:val="Bezproreda"/>
        <w:jc w:val="center"/>
        <w:rPr>
          <w:rFonts w:ascii="Times New Roman" w:hAnsi="Times New Roman"/>
        </w:rPr>
      </w:pPr>
    </w:p>
    <w:p w:rsidR="004353D1" w:rsidRPr="004353D1" w:rsidRDefault="004353D1" w:rsidP="004353D1">
      <w:pPr>
        <w:pStyle w:val="Bezproreda"/>
        <w:jc w:val="center"/>
        <w:rPr>
          <w:rFonts w:ascii="Times New Roman" w:hAnsi="Times New Roman"/>
        </w:rPr>
      </w:pPr>
      <w:r w:rsidRPr="004353D1">
        <w:rPr>
          <w:rFonts w:ascii="Times New Roman" w:hAnsi="Times New Roman"/>
        </w:rPr>
        <w:t xml:space="preserve">Varaždin, </w:t>
      </w:r>
      <w:r>
        <w:rPr>
          <w:rFonts w:ascii="Times New Roman" w:hAnsi="Times New Roman"/>
        </w:rPr>
        <w:t>lipanj</w:t>
      </w:r>
      <w:r w:rsidRPr="004353D1">
        <w:rPr>
          <w:rFonts w:ascii="Times New Roman" w:hAnsi="Times New Roman"/>
        </w:rPr>
        <w:t xml:space="preserve"> 2022.</w:t>
      </w:r>
    </w:p>
    <w:p w:rsidR="004353D1" w:rsidRPr="004353D1" w:rsidRDefault="004353D1" w:rsidP="004353D1">
      <w:pPr>
        <w:pStyle w:val="Bezproreda"/>
        <w:jc w:val="center"/>
        <w:rPr>
          <w:rFonts w:ascii="Times New Roman" w:hAnsi="Times New Roman"/>
        </w:rPr>
      </w:pPr>
      <w:r w:rsidRPr="004353D1">
        <w:rPr>
          <w:rFonts w:ascii="Times New Roman" w:hAnsi="Times New Roman"/>
        </w:rPr>
        <w:br w:type="page"/>
      </w:r>
      <w:r w:rsidRPr="004353D1">
        <w:rPr>
          <w:rFonts w:ascii="Times New Roman" w:hAnsi="Times New Roman"/>
        </w:rPr>
        <w:lastRenderedPageBreak/>
        <w:t>S A D R Ž A J:</w:t>
      </w:r>
    </w:p>
    <w:p w:rsidR="004353D1" w:rsidRPr="004353D1" w:rsidRDefault="004353D1" w:rsidP="004353D1">
      <w:pPr>
        <w:pStyle w:val="Bezproreda"/>
        <w:rPr>
          <w:rFonts w:ascii="Times New Roman" w:hAnsi="Times New Roman"/>
        </w:rPr>
      </w:pPr>
    </w:p>
    <w:p w:rsidR="004353D1" w:rsidRPr="004353D1" w:rsidRDefault="004353D1" w:rsidP="004353D1">
      <w:pPr>
        <w:pStyle w:val="Bezproreda"/>
        <w:numPr>
          <w:ilvl w:val="0"/>
          <w:numId w:val="15"/>
        </w:numPr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SADAŠNJE STANJE I ZADAĆE PROJEKTA</w:t>
      </w:r>
    </w:p>
    <w:p w:rsidR="004353D1" w:rsidRPr="004353D1" w:rsidRDefault="004353D1" w:rsidP="004353D1">
      <w:pPr>
        <w:numPr>
          <w:ilvl w:val="1"/>
          <w:numId w:val="15"/>
        </w:numPr>
        <w:spacing w:line="264" w:lineRule="auto"/>
        <w:jc w:val="both"/>
      </w:pPr>
      <w:r w:rsidRPr="004353D1">
        <w:t>Uvod</w:t>
      </w:r>
    </w:p>
    <w:p w:rsidR="004353D1" w:rsidRPr="004353D1" w:rsidRDefault="004353D1" w:rsidP="004353D1">
      <w:pPr>
        <w:numPr>
          <w:ilvl w:val="1"/>
          <w:numId w:val="15"/>
        </w:numPr>
        <w:spacing w:line="264" w:lineRule="auto"/>
        <w:jc w:val="both"/>
      </w:pPr>
      <w:r w:rsidRPr="004353D1">
        <w:t>Tehničke specifikacije</w:t>
      </w:r>
    </w:p>
    <w:p w:rsidR="004353D1" w:rsidRPr="004353D1" w:rsidRDefault="004353D1" w:rsidP="004353D1">
      <w:pPr>
        <w:numPr>
          <w:ilvl w:val="1"/>
          <w:numId w:val="15"/>
        </w:numPr>
        <w:spacing w:line="264" w:lineRule="auto"/>
        <w:jc w:val="both"/>
      </w:pPr>
      <w:r w:rsidRPr="004353D1">
        <w:t>Opis postojećeg stanja</w:t>
      </w:r>
    </w:p>
    <w:p w:rsidR="004353D1" w:rsidRPr="004353D1" w:rsidRDefault="004353D1" w:rsidP="004353D1">
      <w:pPr>
        <w:numPr>
          <w:ilvl w:val="1"/>
          <w:numId w:val="15"/>
        </w:numPr>
        <w:spacing w:line="264" w:lineRule="auto"/>
        <w:jc w:val="both"/>
      </w:pPr>
      <w:r w:rsidRPr="004353D1">
        <w:t>Opis rješenja</w:t>
      </w:r>
    </w:p>
    <w:p w:rsidR="004353D1" w:rsidRPr="004353D1" w:rsidRDefault="004353D1" w:rsidP="004353D1">
      <w:pPr>
        <w:spacing w:line="264" w:lineRule="auto"/>
        <w:ind w:left="1273"/>
        <w:jc w:val="both"/>
      </w:pPr>
    </w:p>
    <w:p w:rsidR="004353D1" w:rsidRPr="004353D1" w:rsidRDefault="004353D1" w:rsidP="004353D1">
      <w:pPr>
        <w:pStyle w:val="Bezproreda"/>
        <w:numPr>
          <w:ilvl w:val="0"/>
          <w:numId w:val="15"/>
        </w:numPr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GEODETSKI RADOVI</w:t>
      </w:r>
    </w:p>
    <w:p w:rsidR="004353D1" w:rsidRPr="004353D1" w:rsidRDefault="004353D1" w:rsidP="004353D1">
      <w:pPr>
        <w:numPr>
          <w:ilvl w:val="1"/>
          <w:numId w:val="15"/>
        </w:numPr>
        <w:spacing w:line="264" w:lineRule="auto"/>
        <w:jc w:val="both"/>
        <w:rPr>
          <w:bCs/>
        </w:rPr>
      </w:pPr>
      <w:r w:rsidRPr="004353D1">
        <w:rPr>
          <w:bCs/>
        </w:rPr>
        <w:t>Izrada geodetske podloge u mjerilima propisanim za provođenje upravnog postupka</w:t>
      </w:r>
    </w:p>
    <w:p w:rsidR="004353D1" w:rsidRPr="004353D1" w:rsidRDefault="004353D1" w:rsidP="004353D1">
      <w:pPr>
        <w:numPr>
          <w:ilvl w:val="1"/>
          <w:numId w:val="15"/>
        </w:numPr>
        <w:spacing w:line="264" w:lineRule="auto"/>
        <w:jc w:val="both"/>
      </w:pPr>
      <w:r w:rsidRPr="004353D1">
        <w:t>Izrada geodetskog elaborata provedbe lokacijske dozvole</w:t>
      </w:r>
    </w:p>
    <w:p w:rsidR="004353D1" w:rsidRPr="004353D1" w:rsidRDefault="004353D1" w:rsidP="004353D1">
      <w:pPr>
        <w:pStyle w:val="Bezproreda"/>
        <w:ind w:left="1276" w:hanging="709"/>
        <w:rPr>
          <w:rFonts w:ascii="Times New Roman" w:hAnsi="Times New Roman"/>
          <w:b/>
        </w:rPr>
      </w:pPr>
    </w:p>
    <w:p w:rsidR="004353D1" w:rsidRPr="004353D1" w:rsidRDefault="004353D1" w:rsidP="004353D1">
      <w:pPr>
        <w:pStyle w:val="Bezproreda"/>
        <w:numPr>
          <w:ilvl w:val="0"/>
          <w:numId w:val="15"/>
        </w:numPr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GRAĐEVINSKI PROJEKTI</w:t>
      </w:r>
    </w:p>
    <w:p w:rsidR="004353D1" w:rsidRPr="004353D1" w:rsidRDefault="004353D1" w:rsidP="004353D1">
      <w:pPr>
        <w:pStyle w:val="Bezproreda"/>
        <w:numPr>
          <w:ilvl w:val="1"/>
          <w:numId w:val="15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 xml:space="preserve">Projekt trase ceste i raskrižja </w:t>
      </w:r>
    </w:p>
    <w:p w:rsidR="004353D1" w:rsidRPr="004353D1" w:rsidRDefault="004353D1" w:rsidP="004353D1">
      <w:pPr>
        <w:pStyle w:val="Bezproreda"/>
        <w:numPr>
          <w:ilvl w:val="1"/>
          <w:numId w:val="15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Projekt unutarnje i vanjske odvodnje</w:t>
      </w:r>
    </w:p>
    <w:p w:rsidR="004353D1" w:rsidRPr="004353D1" w:rsidRDefault="004353D1" w:rsidP="004353D1">
      <w:pPr>
        <w:pStyle w:val="Bezproreda"/>
        <w:ind w:left="1276" w:hanging="709"/>
        <w:rPr>
          <w:rFonts w:ascii="Times New Roman" w:hAnsi="Times New Roman"/>
          <w:b/>
        </w:rPr>
      </w:pPr>
    </w:p>
    <w:p w:rsidR="004353D1" w:rsidRPr="004353D1" w:rsidRDefault="004353D1" w:rsidP="004353D1">
      <w:pPr>
        <w:pStyle w:val="Bezproreda"/>
        <w:numPr>
          <w:ilvl w:val="0"/>
          <w:numId w:val="15"/>
        </w:numPr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PROJEKTI INSTALACIJA</w:t>
      </w:r>
    </w:p>
    <w:p w:rsidR="004353D1" w:rsidRPr="004353D1" w:rsidRDefault="004353D1" w:rsidP="004353D1">
      <w:pPr>
        <w:numPr>
          <w:ilvl w:val="1"/>
          <w:numId w:val="15"/>
        </w:numPr>
        <w:jc w:val="both"/>
      </w:pPr>
      <w:r w:rsidRPr="004353D1">
        <w:t xml:space="preserve">Projekti premještanja i zaštite instalacija u koridoru ceste i raskrižja </w:t>
      </w:r>
    </w:p>
    <w:p w:rsidR="004353D1" w:rsidRPr="004353D1" w:rsidRDefault="004353D1" w:rsidP="004353D1">
      <w:pPr>
        <w:numPr>
          <w:ilvl w:val="1"/>
          <w:numId w:val="15"/>
        </w:numPr>
        <w:jc w:val="both"/>
      </w:pPr>
      <w:r w:rsidRPr="004353D1">
        <w:t>Projekti novih instalacija u koridoru ceste i raskrižja</w:t>
      </w:r>
    </w:p>
    <w:p w:rsidR="004353D1" w:rsidRPr="004353D1" w:rsidRDefault="004353D1" w:rsidP="004353D1">
      <w:pPr>
        <w:rPr>
          <w:b/>
        </w:rPr>
      </w:pPr>
    </w:p>
    <w:p w:rsidR="004353D1" w:rsidRPr="004353D1" w:rsidRDefault="004353D1" w:rsidP="004353D1">
      <w:pPr>
        <w:pStyle w:val="Bezproreda"/>
        <w:numPr>
          <w:ilvl w:val="0"/>
          <w:numId w:val="15"/>
        </w:numPr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ISHOĐENJE LOKACIJSKE DOZVOLE</w:t>
      </w:r>
    </w:p>
    <w:p w:rsidR="004353D1" w:rsidRPr="004353D1" w:rsidRDefault="004353D1" w:rsidP="004353D1">
      <w:pPr>
        <w:pStyle w:val="Bezproreda"/>
        <w:numPr>
          <w:ilvl w:val="1"/>
          <w:numId w:val="15"/>
        </w:numPr>
        <w:rPr>
          <w:rFonts w:ascii="Times New Roman" w:hAnsi="Times New Roman"/>
        </w:rPr>
      </w:pPr>
      <w:r w:rsidRPr="004353D1">
        <w:rPr>
          <w:rFonts w:ascii="Times New Roman" w:hAnsi="Times New Roman"/>
        </w:rPr>
        <w:t>Ishođenje lokacijske dozvole</w:t>
      </w:r>
    </w:p>
    <w:p w:rsidR="004353D1" w:rsidRPr="004353D1" w:rsidRDefault="004353D1" w:rsidP="004353D1">
      <w:pPr>
        <w:pStyle w:val="Bezproreda"/>
        <w:ind w:left="1273"/>
        <w:rPr>
          <w:rFonts w:ascii="Times New Roman" w:hAnsi="Times New Roman"/>
        </w:rPr>
      </w:pPr>
    </w:p>
    <w:p w:rsidR="004353D1" w:rsidRPr="004353D1" w:rsidRDefault="004353D1" w:rsidP="004353D1">
      <w:pPr>
        <w:pStyle w:val="Odlomakpopisa"/>
        <w:ind w:left="1276" w:hanging="709"/>
        <w:rPr>
          <w:rFonts w:ascii="Times New Roman" w:hAnsi="Times New Roman" w:cs="Times New Roman"/>
          <w:b/>
        </w:rPr>
      </w:pPr>
    </w:p>
    <w:p w:rsidR="004353D1" w:rsidRPr="004353D1" w:rsidRDefault="004353D1" w:rsidP="004353D1">
      <w:pPr>
        <w:pStyle w:val="Bezproreda"/>
        <w:numPr>
          <w:ilvl w:val="0"/>
          <w:numId w:val="15"/>
        </w:numPr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OSTALO</w:t>
      </w:r>
    </w:p>
    <w:p w:rsidR="004353D1" w:rsidRPr="004353D1" w:rsidRDefault="004353D1" w:rsidP="004353D1">
      <w:pPr>
        <w:pStyle w:val="Bezproreda"/>
        <w:numPr>
          <w:ilvl w:val="1"/>
          <w:numId w:val="15"/>
        </w:numPr>
        <w:rPr>
          <w:rFonts w:ascii="Times New Roman" w:hAnsi="Times New Roman"/>
        </w:rPr>
      </w:pPr>
      <w:r w:rsidRPr="004353D1">
        <w:rPr>
          <w:rFonts w:ascii="Times New Roman" w:hAnsi="Times New Roman"/>
        </w:rPr>
        <w:t>Obilazak predmetne dionice</w:t>
      </w:r>
    </w:p>
    <w:p w:rsidR="004353D1" w:rsidRPr="004353D1" w:rsidRDefault="004353D1" w:rsidP="004353D1">
      <w:pPr>
        <w:pStyle w:val="Bezproreda"/>
        <w:numPr>
          <w:ilvl w:val="1"/>
          <w:numId w:val="15"/>
        </w:numPr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Zakoni i tehnička regulativa</w:t>
      </w:r>
    </w:p>
    <w:p w:rsidR="004353D1" w:rsidRPr="004353D1" w:rsidRDefault="004353D1" w:rsidP="004353D1">
      <w:pPr>
        <w:pStyle w:val="Bezproreda"/>
        <w:numPr>
          <w:ilvl w:val="1"/>
          <w:numId w:val="15"/>
        </w:numPr>
        <w:rPr>
          <w:rFonts w:ascii="Times New Roman" w:hAnsi="Times New Roman"/>
        </w:rPr>
      </w:pPr>
      <w:r w:rsidRPr="004353D1">
        <w:rPr>
          <w:rFonts w:ascii="Times New Roman" w:hAnsi="Times New Roman"/>
        </w:rPr>
        <w:t>Odgovornost projektanta</w:t>
      </w:r>
    </w:p>
    <w:p w:rsidR="004353D1" w:rsidRPr="004353D1" w:rsidRDefault="004353D1" w:rsidP="004353D1">
      <w:pPr>
        <w:pStyle w:val="Bezproreda"/>
        <w:ind w:left="1276" w:hanging="709"/>
        <w:rPr>
          <w:rFonts w:ascii="Times New Roman" w:hAnsi="Times New Roman"/>
          <w:b/>
        </w:rPr>
      </w:pPr>
    </w:p>
    <w:p w:rsidR="004353D1" w:rsidRPr="004353D1" w:rsidRDefault="004353D1" w:rsidP="004353D1">
      <w:pPr>
        <w:pStyle w:val="Bezproreda"/>
        <w:ind w:left="1276" w:hanging="709"/>
        <w:rPr>
          <w:rFonts w:ascii="Times New Roman" w:hAnsi="Times New Roman"/>
          <w:b/>
        </w:rPr>
      </w:pPr>
    </w:p>
    <w:p w:rsidR="004353D1" w:rsidRPr="004353D1" w:rsidRDefault="004353D1" w:rsidP="004353D1">
      <w:pPr>
        <w:pStyle w:val="Bezproreda"/>
        <w:ind w:left="1276" w:hanging="709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br w:type="page"/>
      </w:r>
    </w:p>
    <w:p w:rsidR="004353D1" w:rsidRPr="004353D1" w:rsidRDefault="004353D1" w:rsidP="004353D1">
      <w:pPr>
        <w:pStyle w:val="Bezproreda"/>
        <w:numPr>
          <w:ilvl w:val="0"/>
          <w:numId w:val="16"/>
        </w:numPr>
        <w:ind w:hanging="720"/>
        <w:rPr>
          <w:rFonts w:ascii="Times New Roman" w:hAnsi="Times New Roman"/>
        </w:rPr>
      </w:pPr>
      <w:r w:rsidRPr="004353D1">
        <w:rPr>
          <w:rFonts w:ascii="Times New Roman" w:hAnsi="Times New Roman"/>
          <w:b/>
        </w:rPr>
        <w:lastRenderedPageBreak/>
        <w:t>SADAŠNJE STANJE I ZADAĆE PROJEKTA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  <w:rPr>
          <w:b/>
        </w:rPr>
      </w:pPr>
    </w:p>
    <w:p w:rsidR="004353D1" w:rsidRPr="004353D1" w:rsidRDefault="004353D1" w:rsidP="004353D1">
      <w:pPr>
        <w:pStyle w:val="toka1"/>
        <w:numPr>
          <w:ilvl w:val="1"/>
          <w:numId w:val="23"/>
        </w:numPr>
        <w:spacing w:before="0"/>
        <w:jc w:val="both"/>
        <w:rPr>
          <w:b/>
        </w:rPr>
      </w:pPr>
      <w:r w:rsidRPr="004353D1">
        <w:rPr>
          <w:b/>
        </w:rPr>
        <w:t>Uvod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  <w:rPr>
          <w:b/>
        </w:rPr>
      </w:pPr>
    </w:p>
    <w:p w:rsidR="004353D1" w:rsidRPr="004353D1" w:rsidRDefault="004353D1" w:rsidP="004353D1">
      <w:pPr>
        <w:autoSpaceDE w:val="0"/>
        <w:autoSpaceDN w:val="0"/>
        <w:adjustRightInd w:val="0"/>
        <w:spacing w:line="276" w:lineRule="auto"/>
        <w:jc w:val="both"/>
      </w:pPr>
      <w:r w:rsidRPr="004353D1">
        <w:t>Predmet Projektnog zadatka</w:t>
      </w:r>
      <w:r w:rsidRPr="004353D1">
        <w:rPr>
          <w:b/>
        </w:rPr>
        <w:t xml:space="preserve"> </w:t>
      </w:r>
      <w:r w:rsidRPr="004353D1">
        <w:t xml:space="preserve">je izrada idejnog projekta za izgradnju nove cestovne mreže unutar gospodarske zone </w:t>
      </w:r>
      <w:proofErr w:type="spellStart"/>
      <w:r w:rsidRPr="004353D1">
        <w:t>Brezje</w:t>
      </w:r>
      <w:proofErr w:type="spellEnd"/>
      <w:r w:rsidRPr="004353D1">
        <w:t xml:space="preserve"> koja obuhvaća glavnu gradsku ulicu od četverokrakog raskrižja s budućom glavnom gradskom ulicom koja se pruža od istočne obilaznice (DC2) prema istoku do </w:t>
      </w:r>
      <w:proofErr w:type="spellStart"/>
      <w:r w:rsidRPr="004353D1">
        <w:t>A.G</w:t>
      </w:r>
      <w:proofErr w:type="spellEnd"/>
      <w:r w:rsidRPr="004353D1">
        <w:t xml:space="preserve">. Varaždin - Gornji </w:t>
      </w:r>
      <w:proofErr w:type="spellStart"/>
      <w:r w:rsidRPr="004353D1">
        <w:t>Kućan</w:t>
      </w:r>
      <w:proofErr w:type="spellEnd"/>
      <w:r w:rsidRPr="004353D1">
        <w:t xml:space="preserve"> do trokrakog raskrižja s nerazvrstanom cestom NC VZ 4-215 (Ulica Dore Pejačević) u duljini 1030,0 m. Osim glavne gradske ulice ovim Projektnim zadatkom obuhvaćena je i izgradnja triju stambenih ulica. Stambena ulica 1 pruža se u smjeru od servisne ceste u </w:t>
      </w:r>
      <w:proofErr w:type="spellStart"/>
      <w:r w:rsidRPr="004353D1">
        <w:t>Brezju</w:t>
      </w:r>
      <w:proofErr w:type="spellEnd"/>
      <w:r w:rsidRPr="004353D1">
        <w:t xml:space="preserve"> do nove gradske ulice predviđene ovim projektnim zadatkom približne duljine 378,0 m. Stambena ulica 2 nalazi se </w:t>
      </w:r>
      <w:proofErr w:type="spellStart"/>
      <w:r w:rsidRPr="004353D1">
        <w:t>južnije</w:t>
      </w:r>
      <w:proofErr w:type="spellEnd"/>
      <w:r w:rsidRPr="004353D1">
        <w:t xml:space="preserve"> i pruža se usporedno s  Stambenom ulicom 1, a duljina joj iznosi oko 440,0 m. Navedene stambene ulice na početku i na kraju svog zahvata s gore navedenim ulicama formiraju trokraka raskrižja. Stambena ulica 3 nalazi se na jugu gospodarske zone i pruža se u smjeru sjever – jug te je približne duljine od 369,0 m. Na početku svog zahvata stambena ulica 3 s nerazvrstanom cestom NC VZ 4-215 (Ulica Dore Pejačević) formira trokrako raskrižje. Projektom je potrebno obuhvatiti priključenje planirane ulice na postojeće javno-prometne površine te projektirati instalacije komunalne infrastrukture.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Navedeni zahvat u prostoru nalazi se unutar granica obuhvata Generalnog urbanističkog plana Grada Varaždina (</w:t>
      </w:r>
      <w:r w:rsidRPr="004353D1">
        <w:rPr>
          <w:i/>
        </w:rPr>
        <w:t>Izmjene i dopune Generalnog urbanističkog plana Grada Varaždina – IV. Izmjene i dopune</w:t>
      </w:r>
      <w:r w:rsidRPr="004353D1">
        <w:t xml:space="preserve"> („Službeni vjesnik Grada Varaždina, broj 7/19“)), točnije unutar zone namijenjene gospodarskoj izgradnji. Unutar zone planirani su koridori za prometnice. Nove ulice koje su predmet  izrade projektne dokumentacije potrebno je projektirati u skladu s navedenim prostornim planom. 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  <w:rPr>
          <w:b/>
        </w:rPr>
      </w:pPr>
    </w:p>
    <w:p w:rsidR="004353D1" w:rsidRPr="004353D1" w:rsidRDefault="004353D1" w:rsidP="004353D1">
      <w:pPr>
        <w:pStyle w:val="toka1"/>
        <w:numPr>
          <w:ilvl w:val="1"/>
          <w:numId w:val="23"/>
        </w:numPr>
        <w:spacing w:before="0"/>
        <w:jc w:val="both"/>
        <w:rPr>
          <w:b/>
        </w:rPr>
      </w:pPr>
      <w:r w:rsidRPr="004353D1">
        <w:rPr>
          <w:b/>
        </w:rPr>
        <w:t>Tehničke specifikacije</w:t>
      </w:r>
    </w:p>
    <w:p w:rsidR="004353D1" w:rsidRPr="004353D1" w:rsidRDefault="004353D1" w:rsidP="004353D1">
      <w:pPr>
        <w:pStyle w:val="Odlomakpopisa"/>
        <w:spacing w:line="276" w:lineRule="auto"/>
        <w:rPr>
          <w:rFonts w:ascii="Times New Roman" w:hAnsi="Times New Roman" w:cs="Times New Roman"/>
        </w:rPr>
      </w:pPr>
    </w:p>
    <w:p w:rsidR="004353D1" w:rsidRPr="004353D1" w:rsidRDefault="004353D1" w:rsidP="004353D1">
      <w:pPr>
        <w:spacing w:line="276" w:lineRule="auto"/>
        <w:jc w:val="both"/>
      </w:pPr>
      <w:r w:rsidRPr="004353D1">
        <w:t xml:space="preserve">Osnovni cilj izgradnje ovih prometnica je širenje gospodarske zone u </w:t>
      </w:r>
      <w:proofErr w:type="spellStart"/>
      <w:r w:rsidRPr="004353D1">
        <w:t>Brezju</w:t>
      </w:r>
      <w:proofErr w:type="spellEnd"/>
      <w:r w:rsidRPr="004353D1">
        <w:t xml:space="preserve"> - istok i stvaranje uvjeta za izgradnju novih poslovnih objekata na ovom području.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 xml:space="preserve">Za glavnu gradsku ulicu predviđa se koridor minimalne širine od 25,0 m dok se za ostale stambene ulice predviđa koridor minimalne širine 20,0 m. 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 xml:space="preserve">Prostor na kojem se planira izgradnja prometnica je neizgrađen, ravničarski, poljski put i većinom oranice. 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Cjelokupni zahvat na glavnoj gradskoj ulici investitora planira realizirati u dvije zasebne faze.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Planiranim zahvatom faze 1 predviđeno je sljedeće: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- izgradnja gradske ulice u duljini 1030,0 m, širina kolnika 7,0 m,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- izgradnja stambene ulice 1, u duljini od približno 378,0 m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- izgradnja stambene ulice 2, u duljini od približno 440,0 m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- izgradnja stambene ulice 3, u duljini od približno 396,0 m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- izgradnja trokrakih raskrižja na poziciji priključaka na postojeće ili planirane ulice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 xml:space="preserve">- izgradnja komunalne infrastrukture u sklopu planiranih prometnih površina (vodoopskrba, </w:t>
      </w:r>
    </w:p>
    <w:p w:rsidR="004353D1" w:rsidRPr="004353D1" w:rsidRDefault="004353D1" w:rsidP="004353D1">
      <w:pPr>
        <w:spacing w:line="276" w:lineRule="auto"/>
        <w:jc w:val="both"/>
      </w:pPr>
      <w:proofErr w:type="spellStart"/>
      <w:r w:rsidRPr="004353D1">
        <w:t>oborinska</w:t>
      </w:r>
      <w:proofErr w:type="spellEnd"/>
      <w:r w:rsidRPr="004353D1">
        <w:t xml:space="preserve"> odvodnja, sanitarna odvodnja, elektroenergetski vodovi srednjeg i niskog napona, javna rasvjeta i distributivna  telekomunikacijska kanalizacija)</w:t>
      </w:r>
    </w:p>
    <w:p w:rsidR="004353D1" w:rsidRDefault="004353D1" w:rsidP="004353D1">
      <w:pPr>
        <w:spacing w:line="276" w:lineRule="auto"/>
        <w:jc w:val="both"/>
      </w:pPr>
    </w:p>
    <w:p w:rsidR="00927774" w:rsidRPr="004353D1" w:rsidRDefault="00927774" w:rsidP="004353D1">
      <w:pPr>
        <w:spacing w:line="276" w:lineRule="auto"/>
        <w:jc w:val="both"/>
      </w:pPr>
    </w:p>
    <w:p w:rsidR="004353D1" w:rsidRPr="004353D1" w:rsidRDefault="004353D1" w:rsidP="004353D1">
      <w:pPr>
        <w:spacing w:line="276" w:lineRule="auto"/>
        <w:jc w:val="both"/>
      </w:pPr>
      <w:r w:rsidRPr="004353D1">
        <w:lastRenderedPageBreak/>
        <w:t>Planiranim zahvatom faze 2 predviđeno je sljedeće:</w:t>
      </w:r>
    </w:p>
    <w:p w:rsidR="004353D1" w:rsidRPr="004353D1" w:rsidRDefault="004353D1" w:rsidP="004353D1">
      <w:pPr>
        <w:spacing w:line="276" w:lineRule="auto"/>
        <w:jc w:val="both"/>
      </w:pPr>
    </w:p>
    <w:p w:rsidR="004353D1" w:rsidRPr="004353D1" w:rsidRDefault="004353D1" w:rsidP="004353D1">
      <w:pPr>
        <w:spacing w:line="276" w:lineRule="auto"/>
        <w:jc w:val="both"/>
      </w:pPr>
      <w:r w:rsidRPr="004353D1">
        <w:t>- proširenje kolnika glavne gradske ulice u duljini 1030,0 m, sa širine 7m na širinu kolnika 14,0 m</w:t>
      </w:r>
    </w:p>
    <w:p w:rsidR="004353D1" w:rsidRPr="004353D1" w:rsidRDefault="004353D1" w:rsidP="004353D1">
      <w:pPr>
        <w:spacing w:line="276" w:lineRule="auto"/>
        <w:jc w:val="both"/>
      </w:pPr>
    </w:p>
    <w:p w:rsidR="004353D1" w:rsidRPr="004353D1" w:rsidRDefault="004353D1" w:rsidP="004353D1">
      <w:pPr>
        <w:spacing w:line="276" w:lineRule="auto"/>
        <w:jc w:val="both"/>
      </w:pPr>
      <w:r w:rsidRPr="004353D1">
        <w:t>Predmetne usluge projektirana obuhvaćaju izradu projektne dokumentacije s provođenjem upravnog postupka ishođenja potrebnih dozvola za gradnju i izrada:</w:t>
      </w:r>
    </w:p>
    <w:p w:rsidR="004353D1" w:rsidRPr="004353D1" w:rsidRDefault="004353D1" w:rsidP="004353D1">
      <w:pPr>
        <w:pStyle w:val="Odlomakpopisa"/>
        <w:numPr>
          <w:ilvl w:val="0"/>
          <w:numId w:val="22"/>
        </w:numPr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  <w:r w:rsidRPr="004353D1">
        <w:rPr>
          <w:rFonts w:ascii="Times New Roman" w:hAnsi="Times New Roman" w:cs="Times New Roman"/>
        </w:rPr>
        <w:t>Idejnog rješenja,</w:t>
      </w:r>
    </w:p>
    <w:p w:rsidR="004353D1" w:rsidRPr="004353D1" w:rsidRDefault="004353D1" w:rsidP="004353D1">
      <w:pPr>
        <w:pStyle w:val="Odlomakpopisa"/>
        <w:numPr>
          <w:ilvl w:val="0"/>
          <w:numId w:val="22"/>
        </w:numPr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  <w:r w:rsidRPr="004353D1">
        <w:rPr>
          <w:rFonts w:ascii="Times New Roman" w:hAnsi="Times New Roman" w:cs="Times New Roman"/>
        </w:rPr>
        <w:t>Idejnog projekta s ishođenjem lokacijske dozvole,</w:t>
      </w:r>
    </w:p>
    <w:p w:rsidR="004353D1" w:rsidRPr="004353D1" w:rsidRDefault="004353D1" w:rsidP="004353D1">
      <w:pPr>
        <w:spacing w:line="276" w:lineRule="auto"/>
        <w:jc w:val="both"/>
      </w:pPr>
      <w:r w:rsidRPr="004353D1">
        <w:t>a sve prema Generalnom urbanističkom planu Grada Varaždina (</w:t>
      </w:r>
      <w:r w:rsidRPr="004353D1">
        <w:rPr>
          <w:i/>
        </w:rPr>
        <w:t>Izmjene i dopune Generalnog urbanističkog plana Grada Varaždina – IV. Izmjene i dopune</w:t>
      </w:r>
      <w:r w:rsidRPr="004353D1">
        <w:t xml:space="preserve"> („Službeni vjesnik Grada Varaždina, broj 7/19“))</w:t>
      </w:r>
    </w:p>
    <w:p w:rsidR="004353D1" w:rsidRPr="004353D1" w:rsidRDefault="004353D1" w:rsidP="004353D1">
      <w:pPr>
        <w:spacing w:line="276" w:lineRule="auto"/>
      </w:pPr>
    </w:p>
    <w:p w:rsidR="004353D1" w:rsidRPr="004353D1" w:rsidRDefault="004353D1" w:rsidP="004353D1">
      <w:pPr>
        <w:spacing w:line="276" w:lineRule="auto"/>
        <w:jc w:val="center"/>
      </w:pPr>
      <w:r w:rsidRPr="004353D1">
        <w:rPr>
          <w:noProof/>
        </w:rPr>
        <w:drawing>
          <wp:inline distT="0" distB="0" distL="0" distR="0">
            <wp:extent cx="5850255" cy="48343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8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1" w:rsidRPr="004353D1" w:rsidRDefault="004353D1" w:rsidP="004353D1">
      <w:pPr>
        <w:ind w:firstLine="567"/>
        <w:jc w:val="center"/>
        <w:rPr>
          <w:sz w:val="20"/>
        </w:rPr>
      </w:pPr>
      <w:r w:rsidRPr="004353D1">
        <w:rPr>
          <w:sz w:val="20"/>
        </w:rPr>
        <w:t xml:space="preserve">Fotografija 1. </w:t>
      </w:r>
    </w:p>
    <w:p w:rsidR="004353D1" w:rsidRPr="004353D1" w:rsidRDefault="004353D1" w:rsidP="004353D1">
      <w:pPr>
        <w:ind w:firstLine="567"/>
        <w:jc w:val="center"/>
      </w:pPr>
      <w:r w:rsidRPr="004353D1">
        <w:rPr>
          <w:sz w:val="20"/>
        </w:rPr>
        <w:t xml:space="preserve">Izvadak iz GUP-a Grada Varaždina s ucrtanim dionicama planiranih ulica i raskrižja u gospodarskoj zoni </w:t>
      </w:r>
      <w:proofErr w:type="spellStart"/>
      <w:r w:rsidRPr="004353D1">
        <w:rPr>
          <w:sz w:val="20"/>
        </w:rPr>
        <w:t>Brezje</w:t>
      </w:r>
      <w:proofErr w:type="spellEnd"/>
      <w:r w:rsidRPr="004353D1">
        <w:rPr>
          <w:sz w:val="20"/>
        </w:rPr>
        <w:t xml:space="preserve"> - istok</w:t>
      </w:r>
      <w:r w:rsidRPr="004353D1">
        <w:br w:type="page"/>
      </w:r>
    </w:p>
    <w:p w:rsidR="004353D1" w:rsidRPr="004353D1" w:rsidRDefault="004353D1" w:rsidP="004353D1">
      <w:pPr>
        <w:pStyle w:val="toka1"/>
        <w:numPr>
          <w:ilvl w:val="1"/>
          <w:numId w:val="23"/>
        </w:numPr>
        <w:spacing w:before="0"/>
        <w:jc w:val="both"/>
        <w:rPr>
          <w:b/>
        </w:rPr>
      </w:pPr>
      <w:r w:rsidRPr="004353D1">
        <w:rPr>
          <w:b/>
        </w:rPr>
        <w:lastRenderedPageBreak/>
        <w:t>Opis postojećeg stanja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  <w:rPr>
          <w:b/>
        </w:rPr>
      </w:pP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  <w:r w:rsidRPr="004353D1">
        <w:t xml:space="preserve">Planirane prometnice smještene su u gospodarskoj zoni </w:t>
      </w:r>
      <w:proofErr w:type="spellStart"/>
      <w:r w:rsidRPr="004353D1">
        <w:t>Brezje</w:t>
      </w:r>
      <w:proofErr w:type="spellEnd"/>
      <w:r w:rsidRPr="004353D1">
        <w:t xml:space="preserve"> – istok, na administrativnom području Grada varaždina, u katastarskoj općini Varaždin. 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  <w:r w:rsidRPr="004353D1">
        <w:t xml:space="preserve">Na zapadnoj strani gospodarske zone </w:t>
      </w:r>
      <w:proofErr w:type="spellStart"/>
      <w:r w:rsidRPr="004353D1">
        <w:t>Brezje</w:t>
      </w:r>
      <w:proofErr w:type="spellEnd"/>
      <w:r w:rsidRPr="004353D1">
        <w:t xml:space="preserve">-istok prolazi servisna cesta koja je položena paralelno s istočnom obilaznicom Grada Varaždina. Područje prolaska trase prometnica nalazi se unutar obuhvata zaštićenog arheološkog nalazišta </w:t>
      </w:r>
      <w:proofErr w:type="spellStart"/>
      <w:r w:rsidRPr="004353D1">
        <w:t>Brezje</w:t>
      </w:r>
      <w:proofErr w:type="spellEnd"/>
      <w:r w:rsidRPr="004353D1">
        <w:t xml:space="preserve"> u Varaždinu, tako da će prije početka zahvata biti potrebno provesti preliminarna (zaštitna) arheološka nalazišta koja trebaju uključivati sustavno </w:t>
      </w:r>
      <w:proofErr w:type="spellStart"/>
      <w:r w:rsidRPr="004353D1">
        <w:t>rekognosticiranje</w:t>
      </w:r>
      <w:proofErr w:type="spellEnd"/>
      <w:r w:rsidRPr="004353D1">
        <w:t xml:space="preserve"> i sondiranje parcela na kojima je planirana izgradnja.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  <w:r w:rsidRPr="004353D1">
        <w:t>Prostor na kojem se planira izgradnja prometnica je ravničarski i neizgrađen, oranice i djelomično poljski put.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</w:p>
    <w:p w:rsidR="004353D1" w:rsidRPr="004353D1" w:rsidRDefault="004353D1" w:rsidP="004353D1">
      <w:pPr>
        <w:ind w:firstLine="142"/>
        <w:rPr>
          <w:sz w:val="20"/>
        </w:rPr>
      </w:pPr>
      <w:r w:rsidRPr="004353D1">
        <w:rPr>
          <w:noProof/>
          <w:sz w:val="20"/>
        </w:rPr>
        <w:drawing>
          <wp:inline distT="0" distB="0" distL="0" distR="0">
            <wp:extent cx="5850255" cy="374249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7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1" w:rsidRPr="004353D1" w:rsidRDefault="004353D1" w:rsidP="004353D1">
      <w:pPr>
        <w:ind w:firstLine="567"/>
        <w:jc w:val="center"/>
        <w:rPr>
          <w:sz w:val="20"/>
        </w:rPr>
      </w:pPr>
      <w:r w:rsidRPr="004353D1">
        <w:rPr>
          <w:sz w:val="20"/>
        </w:rPr>
        <w:t>Fotografija 2.</w:t>
      </w:r>
    </w:p>
    <w:p w:rsidR="004353D1" w:rsidRPr="004353D1" w:rsidRDefault="004353D1" w:rsidP="004353D1">
      <w:pPr>
        <w:ind w:firstLine="567"/>
        <w:jc w:val="center"/>
        <w:rPr>
          <w:sz w:val="20"/>
        </w:rPr>
      </w:pPr>
      <w:r w:rsidRPr="004353D1">
        <w:rPr>
          <w:sz w:val="20"/>
        </w:rPr>
        <w:t xml:space="preserve"> Izvadak iz </w:t>
      </w:r>
      <w:proofErr w:type="spellStart"/>
      <w:r w:rsidRPr="004353D1">
        <w:rPr>
          <w:sz w:val="20"/>
        </w:rPr>
        <w:t>geoportala</w:t>
      </w:r>
      <w:proofErr w:type="spellEnd"/>
      <w:r w:rsidRPr="004353D1">
        <w:rPr>
          <w:sz w:val="20"/>
        </w:rPr>
        <w:t xml:space="preserve"> kulturnih dobra – Arheološko nalazište </w:t>
      </w:r>
      <w:proofErr w:type="spellStart"/>
      <w:r w:rsidRPr="004353D1">
        <w:rPr>
          <w:sz w:val="20"/>
        </w:rPr>
        <w:t>Brezje</w:t>
      </w:r>
      <w:proofErr w:type="spellEnd"/>
      <w:r w:rsidRPr="004353D1">
        <w:rPr>
          <w:sz w:val="20"/>
        </w:rPr>
        <w:t xml:space="preserve"> (Z-6212)</w:t>
      </w:r>
    </w:p>
    <w:p w:rsidR="004353D1" w:rsidRPr="004353D1" w:rsidRDefault="004353D1" w:rsidP="004353D1">
      <w:pPr>
        <w:jc w:val="both"/>
        <w:rPr>
          <w:sz w:val="16"/>
          <w:szCs w:val="16"/>
        </w:rPr>
      </w:pPr>
    </w:p>
    <w:p w:rsidR="004353D1" w:rsidRPr="004353D1" w:rsidRDefault="004353D1" w:rsidP="004353D1">
      <w:pPr>
        <w:pStyle w:val="toka1"/>
        <w:numPr>
          <w:ilvl w:val="1"/>
          <w:numId w:val="23"/>
        </w:numPr>
        <w:spacing w:before="0"/>
        <w:jc w:val="both"/>
        <w:rPr>
          <w:b/>
        </w:rPr>
      </w:pPr>
      <w:r w:rsidRPr="004353D1">
        <w:rPr>
          <w:b/>
        </w:rPr>
        <w:t>Opis rješenja</w:t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  <w:rPr>
          <w:b/>
        </w:rPr>
      </w:pP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  <w:r w:rsidRPr="004353D1">
        <w:t>Tehnički elementi planiranih prometnih površina, sadržaj poprečnih presjeka i oprema prometnica određeni su prema uvjetima prostorno – planske dokumentacije i nadležnih javnopravnih tijela.</w:t>
      </w:r>
    </w:p>
    <w:p w:rsidR="004353D1" w:rsidRPr="004353D1" w:rsidRDefault="004353D1" w:rsidP="004353D1">
      <w:pPr>
        <w:rPr>
          <w:lang w:eastAsia="en-US"/>
        </w:rPr>
      </w:pPr>
      <w:r w:rsidRPr="004353D1">
        <w:br w:type="page"/>
      </w: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</w:p>
    <w:p w:rsidR="004353D1" w:rsidRPr="004353D1" w:rsidRDefault="004353D1" w:rsidP="004353D1">
      <w:pPr>
        <w:pStyle w:val="toka1"/>
        <w:numPr>
          <w:ilvl w:val="0"/>
          <w:numId w:val="0"/>
        </w:numPr>
        <w:spacing w:before="0"/>
        <w:jc w:val="both"/>
      </w:pPr>
      <w:r w:rsidRPr="004353D1">
        <w:t>Poprečni profili prometnica:</w:t>
      </w:r>
    </w:p>
    <w:p w:rsidR="004353D1" w:rsidRPr="004353D1" w:rsidRDefault="004353D1" w:rsidP="004353D1">
      <w:pPr>
        <w:ind w:firstLine="142"/>
        <w:rPr>
          <w:sz w:val="20"/>
        </w:rPr>
      </w:pPr>
    </w:p>
    <w:p w:rsidR="004353D1" w:rsidRPr="004353D1" w:rsidRDefault="004353D1" w:rsidP="004353D1">
      <w:pPr>
        <w:ind w:firstLine="142"/>
        <w:rPr>
          <w:u w:val="single"/>
        </w:rPr>
      </w:pPr>
      <w:r w:rsidRPr="004353D1">
        <w:rPr>
          <w:u w:val="single"/>
        </w:rPr>
        <w:t>Poprečni profil glavne gradske ulice, Faza 1 – koridor 25,0 m</w:t>
      </w:r>
    </w:p>
    <w:p w:rsidR="004353D1" w:rsidRPr="004353D1" w:rsidRDefault="004353D1" w:rsidP="004353D1">
      <w:pPr>
        <w:ind w:firstLine="142"/>
      </w:pPr>
    </w:p>
    <w:p w:rsidR="004353D1" w:rsidRPr="004353D1" w:rsidRDefault="004353D1" w:rsidP="004353D1">
      <w:pPr>
        <w:ind w:firstLine="142"/>
      </w:pPr>
      <w:r w:rsidRPr="004353D1">
        <w:rPr>
          <w:noProof/>
        </w:rPr>
        <w:drawing>
          <wp:inline distT="0" distB="0" distL="0" distR="0">
            <wp:extent cx="6023942" cy="261650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21" cy="26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1" w:rsidRPr="004353D1" w:rsidRDefault="004353D1" w:rsidP="004353D1">
      <w:pPr>
        <w:ind w:firstLine="142"/>
        <w:rPr>
          <w:sz w:val="20"/>
        </w:rPr>
      </w:pPr>
    </w:p>
    <w:p w:rsidR="004353D1" w:rsidRPr="004353D1" w:rsidRDefault="004353D1" w:rsidP="004353D1">
      <w:r w:rsidRPr="004353D1">
        <w:t>U poprečnom profilu glavne gradske ulice u Fazi 1 predviđeni su sljedeći elementi:</w:t>
      </w:r>
    </w:p>
    <w:p w:rsidR="004353D1" w:rsidRPr="004353D1" w:rsidRDefault="004353D1" w:rsidP="004353D1"/>
    <w:p w:rsidR="004353D1" w:rsidRPr="004353D1" w:rsidRDefault="004353D1" w:rsidP="004353D1">
      <w:r w:rsidRPr="004353D1">
        <w:t>- kolnik širine 7,0 m (2 x3,5 m)</w:t>
      </w:r>
    </w:p>
    <w:p w:rsidR="004353D1" w:rsidRPr="004353D1" w:rsidRDefault="004353D1" w:rsidP="004353D1">
      <w:r w:rsidRPr="004353D1">
        <w:t xml:space="preserve">- obostrani zeleni pojas širine 5,5 m </w:t>
      </w:r>
    </w:p>
    <w:p w:rsidR="004353D1" w:rsidRPr="004353D1" w:rsidRDefault="004353D1" w:rsidP="004353D1">
      <w:r w:rsidRPr="004353D1">
        <w:t>- obostrane biciklističko-pješačke staze širine 3,0 m odvojene od kolnika zelenim pojasom</w:t>
      </w:r>
    </w:p>
    <w:p w:rsidR="004353D1" w:rsidRPr="004353D1" w:rsidRDefault="004353D1" w:rsidP="004353D1">
      <w:r w:rsidRPr="004353D1">
        <w:t>- bankine minimalne širine 0,5 m</w:t>
      </w:r>
    </w:p>
    <w:p w:rsidR="004353D1" w:rsidRPr="004353D1" w:rsidRDefault="004353D1" w:rsidP="004353D1"/>
    <w:p w:rsidR="004353D1" w:rsidRPr="004353D1" w:rsidRDefault="004353D1" w:rsidP="004353D1">
      <w:pPr>
        <w:rPr>
          <w:u w:val="single"/>
        </w:rPr>
      </w:pPr>
      <w:r w:rsidRPr="004353D1">
        <w:rPr>
          <w:u w:val="single"/>
        </w:rPr>
        <w:t>Poprečni profil glavne gradske ulice, Faza 2 – koridor 25,0 m</w:t>
      </w:r>
    </w:p>
    <w:p w:rsidR="004353D1" w:rsidRPr="004353D1" w:rsidRDefault="004353D1" w:rsidP="004353D1"/>
    <w:p w:rsidR="004353D1" w:rsidRPr="004353D1" w:rsidRDefault="004353D1" w:rsidP="004353D1">
      <w:r w:rsidRPr="004353D1">
        <w:rPr>
          <w:noProof/>
        </w:rPr>
        <w:drawing>
          <wp:inline distT="0" distB="0" distL="0" distR="0">
            <wp:extent cx="6134666" cy="2751151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69" cy="27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1" w:rsidRPr="004353D1" w:rsidRDefault="004353D1" w:rsidP="004353D1">
      <w:r w:rsidRPr="004353D1">
        <w:t>U poprečnom profilu glavne gradske ulice u Fazi 2 predviđeni su sljedeći elementi:</w:t>
      </w:r>
    </w:p>
    <w:p w:rsidR="004353D1" w:rsidRPr="004353D1" w:rsidRDefault="004353D1" w:rsidP="004353D1"/>
    <w:p w:rsidR="004353D1" w:rsidRPr="004353D1" w:rsidRDefault="004353D1" w:rsidP="004353D1">
      <w:r w:rsidRPr="004353D1">
        <w:t>- kolnik širine 14,0 m (4 x3,5 m)</w:t>
      </w:r>
    </w:p>
    <w:p w:rsidR="004353D1" w:rsidRPr="004353D1" w:rsidRDefault="004353D1" w:rsidP="004353D1">
      <w:r w:rsidRPr="004353D1">
        <w:t xml:space="preserve">- obostrani zeleni pojas širine 2,0 m </w:t>
      </w:r>
    </w:p>
    <w:p w:rsidR="004353D1" w:rsidRPr="004353D1" w:rsidRDefault="004353D1" w:rsidP="004353D1">
      <w:r w:rsidRPr="004353D1">
        <w:t>- obostrane biciklističko-pješačke staze širine 3,0 m odvojene od kolnika zelenom pojasom</w:t>
      </w:r>
    </w:p>
    <w:p w:rsidR="004353D1" w:rsidRPr="004353D1" w:rsidRDefault="004353D1" w:rsidP="004353D1">
      <w:r w:rsidRPr="004353D1">
        <w:t>- bankine minimalne širine 0,5 m</w:t>
      </w:r>
    </w:p>
    <w:p w:rsidR="004353D1" w:rsidRPr="004353D1" w:rsidRDefault="004353D1" w:rsidP="004353D1">
      <w:r w:rsidRPr="004353D1">
        <w:br w:type="page"/>
      </w:r>
    </w:p>
    <w:p w:rsidR="004353D1" w:rsidRPr="004353D1" w:rsidRDefault="004353D1" w:rsidP="004353D1">
      <w:pPr>
        <w:rPr>
          <w:u w:val="single"/>
        </w:rPr>
      </w:pPr>
      <w:r w:rsidRPr="004353D1">
        <w:rPr>
          <w:u w:val="single"/>
        </w:rPr>
        <w:lastRenderedPageBreak/>
        <w:t>Poprečni profil stambenih ulica, Faza 1 – koridor 20,0 m</w:t>
      </w:r>
    </w:p>
    <w:p w:rsidR="004353D1" w:rsidRPr="004353D1" w:rsidRDefault="004353D1" w:rsidP="004353D1"/>
    <w:p w:rsidR="004353D1" w:rsidRPr="004353D1" w:rsidRDefault="004353D1" w:rsidP="004353D1">
      <w:r w:rsidRPr="004353D1">
        <w:rPr>
          <w:noProof/>
        </w:rPr>
        <w:drawing>
          <wp:inline distT="0" distB="0" distL="0" distR="0">
            <wp:extent cx="6031893" cy="3177706"/>
            <wp:effectExtent l="19050" t="0" r="6957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74" cy="31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1" w:rsidRPr="004353D1" w:rsidRDefault="004353D1" w:rsidP="004353D1"/>
    <w:p w:rsidR="004353D1" w:rsidRPr="004353D1" w:rsidRDefault="004353D1" w:rsidP="004353D1">
      <w:r w:rsidRPr="004353D1">
        <w:t>U poprečnom profilu stambenih ulica u Fazi 1 predviđeni su sljedeći elementi:</w:t>
      </w:r>
    </w:p>
    <w:p w:rsidR="004353D1" w:rsidRPr="004353D1" w:rsidRDefault="004353D1" w:rsidP="004353D1"/>
    <w:p w:rsidR="004353D1" w:rsidRPr="004353D1" w:rsidRDefault="004353D1" w:rsidP="004353D1">
      <w:r w:rsidRPr="004353D1">
        <w:t>- kolnik širine 7,0 m (2 x3,5 m)</w:t>
      </w:r>
    </w:p>
    <w:p w:rsidR="004353D1" w:rsidRPr="004353D1" w:rsidRDefault="004353D1" w:rsidP="004353D1">
      <w:r w:rsidRPr="004353D1">
        <w:t xml:space="preserve">- obostrani zeleni pojas širine 3,0 m </w:t>
      </w:r>
    </w:p>
    <w:p w:rsidR="004353D1" w:rsidRPr="004353D1" w:rsidRDefault="004353D1" w:rsidP="004353D1">
      <w:r w:rsidRPr="004353D1">
        <w:t>- obostrane biciklističko-pješačke staze širine 3,0 m odvojene od kolnika zelenim pojasom</w:t>
      </w:r>
    </w:p>
    <w:p w:rsidR="004353D1" w:rsidRPr="004353D1" w:rsidRDefault="004353D1" w:rsidP="004353D1">
      <w:r w:rsidRPr="004353D1">
        <w:t>- bankine minimalne širine 0,5 m</w:t>
      </w:r>
    </w:p>
    <w:p w:rsidR="004353D1" w:rsidRPr="004353D1" w:rsidRDefault="004353D1" w:rsidP="004353D1"/>
    <w:p w:rsidR="004353D1" w:rsidRPr="004353D1" w:rsidRDefault="004353D1" w:rsidP="004353D1">
      <w:r w:rsidRPr="004353D1">
        <w:br w:type="page"/>
      </w:r>
    </w:p>
    <w:p w:rsidR="004353D1" w:rsidRPr="004353D1" w:rsidRDefault="004353D1" w:rsidP="004353D1">
      <w:pPr>
        <w:ind w:firstLine="360"/>
        <w:jc w:val="both"/>
      </w:pPr>
    </w:p>
    <w:p w:rsidR="004353D1" w:rsidRPr="004353D1" w:rsidRDefault="004353D1" w:rsidP="004353D1">
      <w:pPr>
        <w:numPr>
          <w:ilvl w:val="0"/>
          <w:numId w:val="16"/>
        </w:numPr>
        <w:ind w:hanging="720"/>
        <w:jc w:val="both"/>
        <w:rPr>
          <w:b/>
        </w:rPr>
      </w:pPr>
      <w:r w:rsidRPr="004353D1">
        <w:rPr>
          <w:b/>
        </w:rPr>
        <w:t>GEODETSKI RADOVI</w:t>
      </w:r>
    </w:p>
    <w:p w:rsidR="004353D1" w:rsidRPr="004353D1" w:rsidRDefault="004353D1" w:rsidP="004353D1">
      <w:pPr>
        <w:ind w:firstLine="709"/>
        <w:jc w:val="both"/>
        <w:rPr>
          <w:b/>
          <w:bCs/>
        </w:rPr>
      </w:pPr>
    </w:p>
    <w:p w:rsidR="004353D1" w:rsidRPr="004353D1" w:rsidRDefault="004353D1" w:rsidP="004353D1">
      <w:pPr>
        <w:spacing w:line="264" w:lineRule="auto"/>
        <w:ind w:left="284" w:hanging="284"/>
        <w:jc w:val="both"/>
        <w:rPr>
          <w:b/>
        </w:rPr>
      </w:pPr>
    </w:p>
    <w:p w:rsidR="004353D1" w:rsidRPr="004353D1" w:rsidRDefault="004353D1" w:rsidP="004353D1">
      <w:pPr>
        <w:spacing w:line="264" w:lineRule="auto"/>
        <w:ind w:left="705" w:hanging="705"/>
        <w:jc w:val="both"/>
      </w:pPr>
      <w:r w:rsidRPr="004353D1">
        <w:rPr>
          <w:b/>
          <w:bCs/>
        </w:rPr>
        <w:t>2.1</w:t>
      </w:r>
      <w:r w:rsidRPr="004353D1">
        <w:rPr>
          <w:b/>
          <w:bCs/>
        </w:rPr>
        <w:tab/>
        <w:t>Izrada geodetske podloge u mjerilima propisanim za provođenje upravnog postupka</w:t>
      </w:r>
    </w:p>
    <w:p w:rsidR="004353D1" w:rsidRPr="004353D1" w:rsidRDefault="004353D1" w:rsidP="004353D1">
      <w:pPr>
        <w:autoSpaceDE w:val="0"/>
        <w:autoSpaceDN w:val="0"/>
        <w:adjustRightInd w:val="0"/>
        <w:ind w:firstLine="567"/>
        <w:jc w:val="both"/>
      </w:pPr>
    </w:p>
    <w:p w:rsidR="004353D1" w:rsidRPr="004353D1" w:rsidRDefault="004353D1" w:rsidP="004353D1">
      <w:pPr>
        <w:autoSpaceDE w:val="0"/>
        <w:autoSpaceDN w:val="0"/>
        <w:adjustRightInd w:val="0"/>
        <w:ind w:firstLine="567"/>
        <w:jc w:val="both"/>
      </w:pPr>
      <w:r w:rsidRPr="004353D1">
        <w:t>Obaveza ovlaštenog inženjera geodezije je izraditi geodetske podloge s uklopljenim katastarskim planom za izradu kompletne projektne dokumentacije u mjerilima propisanim za provođenje upravnog postupka, uključujući sve pripremne radove, prikupljanje svih podataka i podloga, sva potrebna snimanja i obrade, u svemu prema važećoj zakonskoj regulativi.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ind w:left="709" w:hanging="709"/>
        <w:jc w:val="both"/>
        <w:rPr>
          <w:b/>
        </w:rPr>
      </w:pPr>
      <w:r w:rsidRPr="004353D1">
        <w:rPr>
          <w:b/>
        </w:rPr>
        <w:t>2.2</w:t>
      </w:r>
      <w:r w:rsidRPr="004353D1">
        <w:rPr>
          <w:b/>
        </w:rPr>
        <w:tab/>
        <w:t>Izrada geodetskog elaborata provedbe lokacijske dozvole</w:t>
      </w:r>
    </w:p>
    <w:p w:rsidR="004353D1" w:rsidRPr="004353D1" w:rsidRDefault="004353D1" w:rsidP="004353D1">
      <w:pPr>
        <w:autoSpaceDE w:val="0"/>
        <w:autoSpaceDN w:val="0"/>
        <w:adjustRightInd w:val="0"/>
        <w:ind w:firstLine="567"/>
        <w:jc w:val="both"/>
      </w:pP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  <w:r w:rsidRPr="004353D1">
        <w:t xml:space="preserve">Ovlašteni inženjer geodezije treba izraditi geodetski elaborat provedbe lokacijske dozvole u skladu s pravilnikom o geodetskim elaboratima i ostalom zakonskom regulativom i </w:t>
      </w:r>
      <w:proofErr w:type="spellStart"/>
      <w:r w:rsidRPr="004353D1">
        <w:t>podzakonskim</w:t>
      </w:r>
      <w:proofErr w:type="spellEnd"/>
      <w:r w:rsidRPr="004353D1">
        <w:t xml:space="preserve"> aktima kojima je definirano obavljanje geodetske djelatnosti. </w:t>
      </w:r>
    </w:p>
    <w:p w:rsidR="004353D1" w:rsidRPr="004353D1" w:rsidRDefault="004353D1" w:rsidP="004353D1">
      <w:pPr>
        <w:widowControl w:val="0"/>
        <w:autoSpaceDE w:val="0"/>
        <w:autoSpaceDN w:val="0"/>
        <w:adjustRightInd w:val="0"/>
        <w:jc w:val="both"/>
      </w:pP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  <w:r w:rsidRPr="004353D1">
        <w:t>Geodetski elaborat treba izraditi u 3 primjeraka, a svaki primjerak elaborata treba za svaku katastarsku općinu posebno uvezati i propisno zapečatiti. Za izrađene geodetske elaborate treba ishoditi potvrdu u nadležnom uredu, da su izrađeni u skladu s lokacijskom dozvolom.</w:t>
      </w: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  <w:r w:rsidRPr="004353D1">
        <w:t xml:space="preserve">Ovlašteni inženjer geodezije treba ishoditi ovjeru geodetskog elaborata u nadležnom Područnom uredu za katastar </w:t>
      </w:r>
      <w:proofErr w:type="spellStart"/>
      <w:r w:rsidRPr="004353D1">
        <w:t>tj</w:t>
      </w:r>
      <w:proofErr w:type="spellEnd"/>
      <w:r w:rsidRPr="004353D1">
        <w:t>. ispostavi kroz koji prolazi dionica ceste.</w:t>
      </w: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  <w:r w:rsidRPr="004353D1">
        <w:t>Prema potrebi (ovisno da li se geodetskim elaboratom zahvaća zemljište u državnom vlasništvu) treba ishoditi suglasnost na izrađeni geodetski elaborat Ministarstva državne imovine za raspolaganje državnom imovinom, a prema potrebi ishoditi i druge tražene suglasnosti.</w:t>
      </w: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</w:p>
    <w:p w:rsidR="004353D1" w:rsidRPr="004353D1" w:rsidRDefault="004353D1" w:rsidP="004353D1">
      <w:pPr>
        <w:widowControl w:val="0"/>
        <w:autoSpaceDE w:val="0"/>
        <w:autoSpaceDN w:val="0"/>
        <w:adjustRightInd w:val="0"/>
        <w:ind w:firstLine="720"/>
        <w:jc w:val="both"/>
      </w:pPr>
      <w:r w:rsidRPr="004353D1">
        <w:t>Po izradi geodetskih elaborata naručitelju treba isporučiti 3 (tri) primjeraka geodetskog elaborata ovjerenog od nadležnog Područnog ureda za katastar s abecednim popisom posjednika i vlasnika.</w:t>
      </w:r>
    </w:p>
    <w:p w:rsidR="004353D1" w:rsidRPr="004353D1" w:rsidRDefault="004353D1" w:rsidP="004353D1">
      <w:pPr>
        <w:rPr>
          <w:b/>
        </w:rPr>
      </w:pPr>
      <w:r w:rsidRPr="004353D1">
        <w:rPr>
          <w:b/>
        </w:rPr>
        <w:br w:type="page"/>
      </w:r>
    </w:p>
    <w:p w:rsidR="004353D1" w:rsidRPr="004353D1" w:rsidRDefault="004353D1" w:rsidP="004353D1">
      <w:pPr>
        <w:jc w:val="both"/>
        <w:rPr>
          <w:b/>
        </w:rPr>
      </w:pPr>
    </w:p>
    <w:p w:rsidR="004353D1" w:rsidRPr="004353D1" w:rsidRDefault="004353D1" w:rsidP="004353D1">
      <w:pPr>
        <w:jc w:val="both"/>
        <w:rPr>
          <w:b/>
        </w:rPr>
      </w:pPr>
      <w:r w:rsidRPr="004353D1">
        <w:rPr>
          <w:b/>
        </w:rPr>
        <w:t>3.</w:t>
      </w:r>
      <w:r w:rsidRPr="004353D1">
        <w:tab/>
      </w:r>
      <w:r w:rsidRPr="004353D1">
        <w:rPr>
          <w:b/>
        </w:rPr>
        <w:t>GRAĐEVINSKI PROJEKTI</w:t>
      </w: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3.1.</w:t>
      </w:r>
      <w:r w:rsidRPr="004353D1">
        <w:rPr>
          <w:rFonts w:ascii="Times New Roman" w:hAnsi="Times New Roman"/>
          <w:b/>
        </w:rPr>
        <w:tab/>
        <w:t xml:space="preserve">Projekt trase ceste i raskrižja 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Opisati:</w:t>
      </w:r>
    </w:p>
    <w:p w:rsidR="004353D1" w:rsidRPr="004353D1" w:rsidRDefault="004353D1" w:rsidP="004353D1">
      <w:pPr>
        <w:pStyle w:val="Bezproreda"/>
        <w:numPr>
          <w:ilvl w:val="0"/>
          <w:numId w:val="17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 xml:space="preserve">Lokaciju planiranu za izgradnju predmetnih ulica, navesti naselje u kojem se trasa prometnice nalazi, tlocrtne i vertikalne elemente, projektiranu širinu kolnika, broj traka, priključke, pješačke i biciklističke trake ili staze, projektirane poprečne nagibe kolnika širinu i vrstu bankina, visinu i stanje pokosa nasipa, prometno opterećenje u raskrižju definirano po svakom </w:t>
      </w:r>
      <w:proofErr w:type="spellStart"/>
      <w:r w:rsidRPr="004353D1">
        <w:rPr>
          <w:rFonts w:ascii="Times New Roman" w:hAnsi="Times New Roman"/>
        </w:rPr>
        <w:t>privozu</w:t>
      </w:r>
      <w:proofErr w:type="spellEnd"/>
      <w:r w:rsidRPr="004353D1">
        <w:rPr>
          <w:rFonts w:ascii="Times New Roman" w:hAnsi="Times New Roman"/>
        </w:rPr>
        <w:t xml:space="preserve"> i sve druge karakteristike predmetnog raskrižja.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 trase ceste i raskrižja treba razraditi za:</w:t>
      </w: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</w:rPr>
      </w:pPr>
    </w:p>
    <w:p w:rsidR="004353D1" w:rsidRPr="004353D1" w:rsidRDefault="004353D1" w:rsidP="004353D1">
      <w:pPr>
        <w:pStyle w:val="Bezproreda"/>
        <w:numPr>
          <w:ilvl w:val="0"/>
          <w:numId w:val="18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razinu idejnog rješenja (za ishođenje posebnih uvjeta građenja)</w:t>
      </w:r>
    </w:p>
    <w:p w:rsidR="004353D1" w:rsidRPr="004353D1" w:rsidRDefault="004353D1" w:rsidP="004353D1">
      <w:pPr>
        <w:pStyle w:val="Bezproreda"/>
        <w:numPr>
          <w:ilvl w:val="0"/>
          <w:numId w:val="18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razinu idejnog projekta (za ishođenje lokacijske dozvole)</w:t>
      </w:r>
    </w:p>
    <w:p w:rsidR="004353D1" w:rsidRPr="004353D1" w:rsidRDefault="004353D1" w:rsidP="004353D1">
      <w:pPr>
        <w:pStyle w:val="Bezproreda"/>
        <w:numPr>
          <w:ilvl w:val="0"/>
          <w:numId w:val="18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 xml:space="preserve">projektom je potrebno predvidjeti </w:t>
      </w:r>
      <w:proofErr w:type="spellStart"/>
      <w:r w:rsidRPr="004353D1">
        <w:rPr>
          <w:rFonts w:ascii="Times New Roman" w:hAnsi="Times New Roman"/>
        </w:rPr>
        <w:t>faznost</w:t>
      </w:r>
      <w:proofErr w:type="spellEnd"/>
      <w:r w:rsidRPr="004353D1">
        <w:rPr>
          <w:rFonts w:ascii="Times New Roman" w:hAnsi="Times New Roman"/>
        </w:rPr>
        <w:t xml:space="preserve"> izgradnje</w:t>
      </w: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Vrste i sadržaj pojedinih razina projekata treba biti sukladna Zakonu o prostornom uređenju (NN153/13, 65/17, 114/18, 39/19, 98/19) i Zakona o gradnji (NN 153/13, 20/17, 39/19, 125/19),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Grafički prilozi idejnog rješenja moraju minimalno sadržavati: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 xml:space="preserve">preglednu situaciju na </w:t>
      </w:r>
      <w:proofErr w:type="spellStart"/>
      <w:r w:rsidRPr="004353D1">
        <w:t>ortofotokarti</w:t>
      </w:r>
      <w:proofErr w:type="spellEnd"/>
      <w:r w:rsidRPr="004353D1">
        <w:t xml:space="preserve"> ili osnovnoj državnoj karti u mjerilu 1:5000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>situacijski plan postojećeg stanja u mjerilu 1:1000 sa snimljenim visinskim kotama sa ucrtanim postojećim instalacijama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 xml:space="preserve">situacijski plan u mjerilu 1:1000 s ucrtanom novo-projektiranom osi i rubovima ceste, cestovnim tijelom i cestovnim i kolnim prilazima, objektima 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>normalne poprečne profile u mjerilu 1:50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Grafički prilozi idejnog projekta moraju minimalno sadržavati: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 xml:space="preserve">preglednu situaciju na </w:t>
      </w:r>
      <w:proofErr w:type="spellStart"/>
      <w:r w:rsidRPr="004353D1">
        <w:t>ortofotokarti</w:t>
      </w:r>
      <w:proofErr w:type="spellEnd"/>
      <w:r w:rsidRPr="004353D1">
        <w:t xml:space="preserve"> ili osnovnoj državnoj karti 1:5000 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bookmarkStart w:id="0" w:name="page11"/>
      <w:bookmarkEnd w:id="0"/>
      <w:r w:rsidRPr="004353D1">
        <w:t xml:space="preserve">situacijski plan postojećeg stanja u mjerilu 1:1000 sa snimljenim visinskim kotama sa ucrtanim postojećim instalacijama 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 xml:space="preserve">situacijski plan u mjerilu 1:1000 s ucrtanom novo-projektiranom osi i rubovima ceste, cestovnim tijelom i cestovnim i kolnim prilazima, objektima, te rješenjem sustava odvodnje 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 xml:space="preserve">uzdužni profil u mjerilu 1:1000/50 s </w:t>
      </w:r>
      <w:proofErr w:type="spellStart"/>
      <w:r w:rsidRPr="004353D1">
        <w:t>niveletom</w:t>
      </w:r>
      <w:proofErr w:type="spellEnd"/>
      <w:r w:rsidRPr="004353D1">
        <w:t xml:space="preserve"> novo-projektiranom </w:t>
      </w:r>
      <w:proofErr w:type="spellStart"/>
      <w:r w:rsidRPr="004353D1">
        <w:t>niveletom</w:t>
      </w:r>
      <w:proofErr w:type="spellEnd"/>
      <w:r w:rsidRPr="004353D1">
        <w:t xml:space="preserve"> i dijagramom vitoperenja obnovljenog kolnika 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 xml:space="preserve">normalne poprečne profile u mjerilu 1:50 </w:t>
      </w:r>
    </w:p>
    <w:p w:rsidR="004353D1" w:rsidRPr="004353D1" w:rsidRDefault="004353D1" w:rsidP="004353D1">
      <w:pPr>
        <w:numPr>
          <w:ilvl w:val="0"/>
          <w:numId w:val="19"/>
        </w:numPr>
        <w:jc w:val="both"/>
      </w:pPr>
      <w:r w:rsidRPr="004353D1">
        <w:t>kao i sve ostale grafičke priloge potrebne za jednoznačno ishođenje lokacijske dozvole.</w:t>
      </w:r>
    </w:p>
    <w:p w:rsidR="004353D1" w:rsidRPr="004353D1" w:rsidRDefault="004353D1" w:rsidP="004353D1">
      <w:pPr>
        <w:rPr>
          <w:bCs/>
        </w:rPr>
      </w:pPr>
      <w:r w:rsidRPr="004353D1">
        <w:rPr>
          <w:bCs/>
        </w:rPr>
        <w:br w:type="page"/>
      </w:r>
    </w:p>
    <w:p w:rsidR="004353D1" w:rsidRPr="004353D1" w:rsidRDefault="004353D1" w:rsidP="004353D1">
      <w:pPr>
        <w:jc w:val="both"/>
      </w:pP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3.2.</w:t>
      </w:r>
      <w:r w:rsidRPr="004353D1">
        <w:rPr>
          <w:rFonts w:ascii="Times New Roman" w:hAnsi="Times New Roman"/>
          <w:b/>
        </w:rPr>
        <w:tab/>
        <w:t xml:space="preserve">Projekt unutarnje i vanjske odvodnje </w:t>
      </w:r>
    </w:p>
    <w:p w:rsidR="004353D1" w:rsidRPr="004353D1" w:rsidRDefault="004353D1" w:rsidP="004353D1">
      <w:pPr>
        <w:jc w:val="both"/>
      </w:pPr>
    </w:p>
    <w:p w:rsidR="004353D1" w:rsidRPr="004353D1" w:rsidRDefault="004353D1" w:rsidP="004353D1">
      <w:pPr>
        <w:jc w:val="both"/>
      </w:pPr>
      <w:r w:rsidRPr="004353D1">
        <w:t>Opisati:</w:t>
      </w:r>
    </w:p>
    <w:p w:rsidR="004353D1" w:rsidRPr="004353D1" w:rsidRDefault="004353D1" w:rsidP="004353D1">
      <w:pPr>
        <w:pStyle w:val="Odlomakpopisa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4353D1">
        <w:rPr>
          <w:rFonts w:ascii="Times New Roman" w:hAnsi="Times New Roman" w:cs="Times New Roman"/>
        </w:rPr>
        <w:t>Planirani sustav odvodnje na predmetnim planiranim prometnicama i raskrižja, tlocrtne i vertikalne elemente, dimenzije zatvorenog sustava odvodnje i njihove recipijente, smještaj kao i sve druge karakteristike</w:t>
      </w:r>
    </w:p>
    <w:p w:rsidR="004353D1" w:rsidRPr="004353D1" w:rsidRDefault="004353D1" w:rsidP="004353D1">
      <w:pPr>
        <w:jc w:val="both"/>
      </w:pPr>
    </w:p>
    <w:p w:rsidR="004353D1" w:rsidRPr="004353D1" w:rsidRDefault="004353D1" w:rsidP="004353D1">
      <w:pPr>
        <w:jc w:val="both"/>
      </w:pPr>
      <w:r w:rsidRPr="004353D1">
        <w:t>Projekt odvodnje razraditi za:</w:t>
      </w:r>
    </w:p>
    <w:p w:rsidR="004353D1" w:rsidRPr="004353D1" w:rsidRDefault="004353D1" w:rsidP="004353D1">
      <w:pPr>
        <w:pStyle w:val="Bezproreda"/>
        <w:numPr>
          <w:ilvl w:val="0"/>
          <w:numId w:val="18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razinu idejnog projekta (za ishođenje lokacijske dozvole)</w:t>
      </w:r>
    </w:p>
    <w:p w:rsidR="004353D1" w:rsidRPr="004353D1" w:rsidRDefault="004353D1" w:rsidP="004353D1"/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4.</w:t>
      </w:r>
      <w:r w:rsidRPr="004353D1">
        <w:rPr>
          <w:rFonts w:ascii="Times New Roman" w:hAnsi="Times New Roman"/>
          <w:b/>
        </w:rPr>
        <w:tab/>
        <w:t>PROJEKTI INSTALACIJA</w:t>
      </w: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</w:rPr>
      </w:pP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4.1</w:t>
      </w:r>
      <w:r w:rsidRPr="004353D1">
        <w:rPr>
          <w:rFonts w:ascii="Times New Roman" w:hAnsi="Times New Roman"/>
          <w:b/>
        </w:rPr>
        <w:tab/>
        <w:t>Projekti premještanja i zaštite instalacija u koridoru ceste i raskrižja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 xml:space="preserve">Na potezu </w:t>
      </w:r>
      <w:r w:rsidR="00F22863">
        <w:rPr>
          <w:bCs/>
        </w:rPr>
        <w:t>p</w:t>
      </w:r>
      <w:r w:rsidRPr="004353D1">
        <w:rPr>
          <w:bCs/>
        </w:rPr>
        <w:t xml:space="preserve">laniranih novih ulica potrebno je izvršiti zaštitu i/ili premještanje postojećih instalacija koje su u trupu postojeće ceste (spoj stambenih ulica na postojeću servisnu cestu u </w:t>
      </w:r>
      <w:proofErr w:type="spellStart"/>
      <w:r w:rsidRPr="004353D1">
        <w:rPr>
          <w:bCs/>
        </w:rPr>
        <w:t>Brezju</w:t>
      </w:r>
      <w:proofErr w:type="spellEnd"/>
      <w:r w:rsidRPr="004353D1">
        <w:rPr>
          <w:bCs/>
        </w:rPr>
        <w:t xml:space="preserve">). 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Obaveza je projektanta pisanim putem kontaktirati sve vlasnike instalacija i zatražiti podatke o postojećim instalacijama u trupu ceste i u zoni projektiranog zahvata na predmetnoj dionici ceste i o dobivenim podacima obavijestiti naručitelja.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Projektant treba stupiti u kontakt sa lokalnom samoupravom i zatražiti podatke o planiranim budućim zahvatima na obnovi ili izgradnji instalacija u zoni projektiranog zahvata (kanalizacija, vodovod, elektroinstalacije, elektronička, komunikacijska infrastruktura i dr.) na dionici planirane ceste.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 xml:space="preserve"> Projektom predvidjeti zaštitu i/ili premještanje svih postojećih instalacija sukladno pravilima struke i uobičajenim zahtjevima vlasnika pojedinih instalacija.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jc w:val="both"/>
        <w:rPr>
          <w:b/>
        </w:rPr>
      </w:pPr>
      <w:r w:rsidRPr="004353D1">
        <w:rPr>
          <w:b/>
        </w:rPr>
        <w:t>4.2</w:t>
      </w:r>
      <w:r w:rsidRPr="004353D1">
        <w:rPr>
          <w:b/>
        </w:rPr>
        <w:tab/>
        <w:t>Projekti novih instalacija u koridoru ceste i raskrižja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Projektom je predviđeno projektiranje instalacije vodovoda, elektroen</w:t>
      </w:r>
      <w:r w:rsidR="00F22863">
        <w:rPr>
          <w:bCs/>
        </w:rPr>
        <w:t>ergetski niskonaponski i srednje-</w:t>
      </w:r>
      <w:r w:rsidRPr="004353D1">
        <w:rPr>
          <w:bCs/>
        </w:rPr>
        <w:t>naponski vod, javna rasvjeta i distribucijska telekomunikacijska kanalizacija. Projektant treba izraditi projekte svih novih instalacija.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Projektna dokumentacija za gore navedene instalacije treba biti razrađena za potrebe idejnog projekta (za potrebe provođenja upravnog postupaka). Nove instalacije potrebno je projektirati u zoni biciklističko – pješačkih staza i u zoni kolnika kako je određeno u GUP-u grada Varaždina.</w:t>
      </w:r>
    </w:p>
    <w:p w:rsidR="004353D1" w:rsidRPr="004353D1" w:rsidRDefault="004353D1" w:rsidP="004353D1">
      <w:pPr>
        <w:ind w:left="780"/>
        <w:jc w:val="both"/>
      </w:pPr>
    </w:p>
    <w:p w:rsidR="004353D1" w:rsidRPr="004353D1" w:rsidRDefault="004353D1" w:rsidP="004353D1">
      <w:r w:rsidRPr="004353D1">
        <w:br w:type="page"/>
      </w: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</w:rPr>
      </w:pP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5.</w:t>
      </w:r>
      <w:r w:rsidRPr="004353D1">
        <w:rPr>
          <w:rFonts w:ascii="Times New Roman" w:hAnsi="Times New Roman"/>
          <w:b/>
        </w:rPr>
        <w:tab/>
        <w:t>ISHOĐENJE LOKACIJSKE DOZVOLE</w:t>
      </w:r>
    </w:p>
    <w:p w:rsidR="004353D1" w:rsidRPr="004353D1" w:rsidRDefault="004353D1" w:rsidP="004353D1">
      <w:pPr>
        <w:pStyle w:val="Bezproreda"/>
        <w:jc w:val="both"/>
        <w:rPr>
          <w:rFonts w:ascii="Times New Roman" w:hAnsi="Times New Roman"/>
          <w:b/>
        </w:rPr>
      </w:pPr>
    </w:p>
    <w:p w:rsidR="004353D1" w:rsidRPr="004353D1" w:rsidRDefault="004353D1" w:rsidP="004353D1">
      <w:r w:rsidRPr="004353D1">
        <w:rPr>
          <w:b/>
          <w:bCs/>
          <w:color w:val="000000"/>
          <w:sz w:val="22"/>
          <w:szCs w:val="22"/>
        </w:rPr>
        <w:tab/>
      </w:r>
    </w:p>
    <w:p w:rsidR="004353D1" w:rsidRPr="004353D1" w:rsidRDefault="004353D1" w:rsidP="004353D1">
      <w:pPr>
        <w:pStyle w:val="Odlomakpopisa"/>
        <w:numPr>
          <w:ilvl w:val="1"/>
          <w:numId w:val="25"/>
        </w:numPr>
        <w:spacing w:after="0" w:line="240" w:lineRule="auto"/>
        <w:contextualSpacing w:val="0"/>
        <w:rPr>
          <w:rFonts w:ascii="Times New Roman" w:hAnsi="Times New Roman" w:cs="Times New Roman"/>
          <w:b/>
        </w:rPr>
      </w:pPr>
      <w:r w:rsidRPr="004353D1">
        <w:rPr>
          <w:rFonts w:ascii="Times New Roman" w:hAnsi="Times New Roman" w:cs="Times New Roman"/>
          <w:b/>
        </w:rPr>
        <w:t>Ishođenje lokacijske dozvole</w:t>
      </w:r>
    </w:p>
    <w:p w:rsidR="004353D1" w:rsidRPr="004353D1" w:rsidRDefault="004353D1" w:rsidP="004353D1">
      <w:pPr>
        <w:pStyle w:val="Odlomakpopisa"/>
        <w:rPr>
          <w:rFonts w:ascii="Times New Roman" w:hAnsi="Times New Roman" w:cs="Times New Roman"/>
          <w:b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U tijeku projektiranja projektant treba, sukladno Zakonu o prostornom uređenju (NN 153/13, 65/17, 114/18, 39/19, 98/19) i Zakonu o gradnji (NN 153/13, 20/17, 39/19, 125/19), kontaktirati predstavnike nadležnih tijela koja trebaju izdati posebne uvjete, o čemu treba redovito izvještavati naručitelja i pravovremeno mu ukazati na eventualne probleme.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Lokacijskom dozvolom treba obuhvatiti sve dijelove građevine uključivo premještanje i zaštitu instalacija i izvedbu novih instalacija. Od vlasnika infrastrukture treba prikupiti podatke o nadzemnim i podzemnim instalacijama, iste ucrtati u projektne situacije, te ishoditi posebne uvjete gradnje i napraviti procjenu troškova.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Ponuditelj svojom ponudom treba obuhvatiti ishođenje lokacijske dozvole za sve dijelove građevine uključivo i plaćanje pristojbi za dobivanje posebnih uvjeta građenja.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Ako u postupku izdavanja lokacijske dozvole dođe do potrebe usklađenja idejnog projekta s posebnim uvjetima tijela i osoba određenih prema posebnim propisima, projektant mora uskladiti idejni projekt u skladu s tim uvjetima.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pStyle w:val="Bezproreda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6.</w:t>
      </w:r>
      <w:r w:rsidRPr="004353D1">
        <w:rPr>
          <w:rFonts w:ascii="Times New Roman" w:hAnsi="Times New Roman"/>
          <w:b/>
        </w:rPr>
        <w:tab/>
        <w:t>OSTALO</w:t>
      </w:r>
    </w:p>
    <w:p w:rsidR="004353D1" w:rsidRPr="004353D1" w:rsidRDefault="004353D1" w:rsidP="004353D1">
      <w:pPr>
        <w:pStyle w:val="Bezproreda"/>
        <w:ind w:left="1080"/>
        <w:jc w:val="both"/>
        <w:rPr>
          <w:rFonts w:ascii="Times New Roman" w:hAnsi="Times New Roman"/>
        </w:rPr>
      </w:pPr>
    </w:p>
    <w:p w:rsidR="004353D1" w:rsidRPr="004353D1" w:rsidRDefault="004353D1" w:rsidP="004353D1">
      <w:pPr>
        <w:pStyle w:val="Bezproreda"/>
        <w:rPr>
          <w:rFonts w:ascii="Times New Roman" w:hAnsi="Times New Roman"/>
          <w:b/>
        </w:rPr>
      </w:pPr>
      <w:r w:rsidRPr="004353D1">
        <w:rPr>
          <w:rFonts w:ascii="Times New Roman" w:hAnsi="Times New Roman"/>
          <w:b/>
        </w:rPr>
        <w:t>6.1.</w:t>
      </w:r>
      <w:r w:rsidRPr="004353D1">
        <w:rPr>
          <w:rFonts w:ascii="Times New Roman" w:hAnsi="Times New Roman"/>
          <w:b/>
        </w:rPr>
        <w:tab/>
        <w:t>Obilazak predmetne dionice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U ukupnu cijenu potrebno je uračunati minimalno tri odlaska na teren projektanta zajedno s predstavnikom naručitelja, kada to projektant ocijeni potrebnim ili kada to zahtjeva naručitelj, a temeljem kojih će se donositi odluke o tehničkim rješenjima u pojedinim fazama projektiranja. Navedeni obilasci ne uključuje sve ostale obilaske dionice tijekom kojih projektant ili njegova geodetska služba obavljaju potrebne aktivnosti u sklopu izrade projekta.</w:t>
      </w:r>
    </w:p>
    <w:p w:rsidR="004353D1" w:rsidRPr="004353D1" w:rsidRDefault="004353D1" w:rsidP="004353D1">
      <w:pPr>
        <w:jc w:val="both"/>
        <w:rPr>
          <w:bCs/>
        </w:rPr>
      </w:pPr>
    </w:p>
    <w:p w:rsidR="004353D1" w:rsidRPr="004353D1" w:rsidRDefault="004353D1" w:rsidP="004353D1">
      <w:pPr>
        <w:jc w:val="both"/>
        <w:rPr>
          <w:b/>
        </w:rPr>
      </w:pPr>
      <w:r w:rsidRPr="004353D1">
        <w:rPr>
          <w:b/>
        </w:rPr>
        <w:t>6.2.</w:t>
      </w:r>
      <w:r w:rsidRPr="004353D1">
        <w:rPr>
          <w:b/>
        </w:rPr>
        <w:tab/>
        <w:t>Zakoni i tehnička regulativa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Pri izradi projektne dokumentacije treba se pridržavati svih zakona, propisa i pravilnika koji vrijede do dana potpisa Ugovora. Ukoliko za neke objekte i zahvate ne postoji domaći propis i upute, projektant će dogovorno s naručiteljem primijeniti inozemne smjernice i propise koji obrađuju predmetno područje.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Pri izradi svih dijelova projekta obnove ceste projektant je obavezan primjenjivati:</w:t>
      </w:r>
    </w:p>
    <w:p w:rsidR="004353D1" w:rsidRPr="004353D1" w:rsidRDefault="004353D1" w:rsidP="004353D1">
      <w:pPr>
        <w:jc w:val="both"/>
        <w:rPr>
          <w:sz w:val="16"/>
          <w:szCs w:val="16"/>
        </w:rPr>
      </w:pPr>
    </w:p>
    <w:p w:rsidR="004353D1" w:rsidRPr="004353D1" w:rsidRDefault="004353D1" w:rsidP="004353D1">
      <w:pPr>
        <w:numPr>
          <w:ilvl w:val="0"/>
          <w:numId w:val="21"/>
        </w:numPr>
        <w:jc w:val="both"/>
      </w:pPr>
      <w:r w:rsidRPr="004353D1">
        <w:t>Opće tehničke uvjete za radove na cestama iz 2001.,</w:t>
      </w:r>
    </w:p>
    <w:p w:rsidR="004353D1" w:rsidRPr="004353D1" w:rsidRDefault="004353D1" w:rsidP="004353D1">
      <w:pPr>
        <w:numPr>
          <w:ilvl w:val="0"/>
          <w:numId w:val="21"/>
        </w:numPr>
        <w:jc w:val="both"/>
      </w:pPr>
      <w:r w:rsidRPr="004353D1">
        <w:t xml:space="preserve">za </w:t>
      </w:r>
      <w:proofErr w:type="spellStart"/>
      <w:r w:rsidRPr="004353D1">
        <w:t>asfalterske</w:t>
      </w:r>
      <w:proofErr w:type="spellEnd"/>
      <w:r w:rsidRPr="004353D1">
        <w:t xml:space="preserve"> radove „Tehnički propis za asfaltne kolnike“(NN 48/21).</w:t>
      </w:r>
    </w:p>
    <w:p w:rsidR="004353D1" w:rsidRPr="004353D1" w:rsidRDefault="004353D1" w:rsidP="004353D1">
      <w:pPr>
        <w:numPr>
          <w:ilvl w:val="0"/>
          <w:numId w:val="21"/>
        </w:numPr>
        <w:jc w:val="both"/>
      </w:pPr>
      <w:r w:rsidRPr="004353D1">
        <w:t>Tehničke uvjete za izradu nosivih slojeva kolnika tehnologijom recikliranja po hladnom postupku</w:t>
      </w:r>
    </w:p>
    <w:p w:rsidR="004353D1" w:rsidRPr="004353D1" w:rsidRDefault="004353D1" w:rsidP="004353D1">
      <w:pPr>
        <w:numPr>
          <w:ilvl w:val="0"/>
          <w:numId w:val="21"/>
        </w:numPr>
        <w:jc w:val="both"/>
      </w:pPr>
      <w:r w:rsidRPr="004353D1">
        <w:t>Razraditi posebne tehničke uvjete za sve radove i materijale za koje se ne primjenjuju gore navedeni tehnički uvjeti</w:t>
      </w:r>
    </w:p>
    <w:p w:rsidR="004353D1" w:rsidRPr="004353D1" w:rsidRDefault="004353D1" w:rsidP="004353D1">
      <w:pPr>
        <w:numPr>
          <w:ilvl w:val="0"/>
          <w:numId w:val="21"/>
        </w:numPr>
        <w:jc w:val="both"/>
      </w:pPr>
      <w:r w:rsidRPr="004353D1">
        <w:t>Tehnički propis za građevinske konstrukcije (NN 17/17, 75/20, 7/22)</w:t>
      </w:r>
    </w:p>
    <w:p w:rsidR="004353D1" w:rsidRPr="004353D1" w:rsidRDefault="004353D1" w:rsidP="004353D1">
      <w:pPr>
        <w:numPr>
          <w:ilvl w:val="0"/>
          <w:numId w:val="21"/>
        </w:numPr>
        <w:jc w:val="both"/>
      </w:pPr>
      <w:r w:rsidRPr="004353D1">
        <w:t>HRN U.M1.046, 1984 – Ispitivanja mostova s probnim opterećenjem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Projektna dokumentacija na cestama mora biti usklađena s odredbama posebnih zakona i propisa i to: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lastRenderedPageBreak/>
        <w:t>Zakon o cestama (NN 84/11) i Zakon o dopuni Zakona o cestama (NN 22/13, 54/13, 148/13, 92/14, 110/19, 144/21)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prostornom uređenju (NN 153/13, 65/17, 114/18, 39/19, 98/19)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gradnji (NN 153/13, 20/17, 39/19, 125/19)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sigurnosti prometa na cestama (NN 67/08, 74/11</w:t>
      </w:r>
      <w:r w:rsidRPr="004353D1">
        <w:rPr>
          <w:b/>
          <w:bCs/>
        </w:rPr>
        <w:t xml:space="preserve">, </w:t>
      </w:r>
      <w:r w:rsidRPr="004353D1">
        <w:t>80/13, 92/14, 64/15, 108/2017, 70/19, 42/20)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prijevozu u cestovnom prometu (NN 41/18)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prijevozu opasnih tvari (NN 79/07)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zaštiti od požara (NN 92/10)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 xml:space="preserve">Zakon o zaštiti prirode </w:t>
      </w:r>
      <w:hyperlink r:id="rId15" w:history="1">
        <w:r w:rsidRPr="004353D1">
          <w:rPr>
            <w:rStyle w:val="Hiperveza"/>
          </w:rPr>
          <w:t>(</w:t>
        </w:r>
      </w:hyperlink>
      <w:hyperlink r:id="rId16" w:history="1">
        <w:r w:rsidRPr="004353D1">
          <w:rPr>
            <w:rStyle w:val="Hiperveza"/>
          </w:rPr>
          <w:t>NN 80/13</w:t>
        </w:r>
      </w:hyperlink>
      <w:r w:rsidRPr="004353D1">
        <w:rPr>
          <w:rStyle w:val="Hiperveza"/>
        </w:rPr>
        <w:t xml:space="preserve">, 15/18, 14/19, 127/19 </w:t>
      </w:r>
      <w:r w:rsidRPr="004353D1">
        <w:rPr>
          <w:lang w:val="de-DE"/>
        </w:rPr>
        <w:t>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zaštiti okoliša (NN 80/13, 78/15, 12/18, 118/18)</w:t>
      </w:r>
    </w:p>
    <w:p w:rsidR="004353D1" w:rsidRPr="004353D1" w:rsidRDefault="004353D1" w:rsidP="004353D1">
      <w:pPr>
        <w:numPr>
          <w:ilvl w:val="0"/>
          <w:numId w:val="20"/>
        </w:numPr>
        <w:jc w:val="both"/>
      </w:pPr>
      <w:r w:rsidRPr="004353D1">
        <w:t>Zakon o gospodarenju otpadom (NN 84/21)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građevnim proizvodima (NN 76/13, 30/14, 130/17, 32/19, 118/20)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normizaciji (NN 80/13)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zaštiti na radu (NN 71/14, 118/14, 94/18, 96/18)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zaštiti od buke (NN 30/09, 55/13, 153/13, 41/16, 114/18, 14/21)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poslovima i djelatnostima prostornog uređenja i gradnje (NN 78/15, 11//18, 110/19)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 xml:space="preserve">Zakon o zaštiti i očuvanju kulturnih dobara (NN </w:t>
      </w:r>
      <w:hyperlink r:id="rId17" w:history="1">
        <w:r w:rsidRPr="004353D1">
          <w:rPr>
            <w:rFonts w:ascii="Times New Roman" w:hAnsi="Times New Roman"/>
          </w:rPr>
          <w:t>69/99</w:t>
        </w:r>
      </w:hyperlink>
      <w:r w:rsidRPr="004353D1">
        <w:rPr>
          <w:rFonts w:ascii="Times New Roman" w:hAnsi="Times New Roman"/>
        </w:rPr>
        <w:t xml:space="preserve">, </w:t>
      </w:r>
      <w:hyperlink r:id="rId18" w:history="1">
        <w:r w:rsidRPr="004353D1">
          <w:rPr>
            <w:rFonts w:ascii="Times New Roman" w:hAnsi="Times New Roman"/>
          </w:rPr>
          <w:t>151/03</w:t>
        </w:r>
      </w:hyperlink>
      <w:r w:rsidRPr="004353D1">
        <w:rPr>
          <w:rFonts w:ascii="Times New Roman" w:hAnsi="Times New Roman"/>
        </w:rPr>
        <w:t xml:space="preserve">, </w:t>
      </w:r>
      <w:hyperlink r:id="rId19" w:history="1">
        <w:r w:rsidRPr="004353D1">
          <w:rPr>
            <w:rFonts w:ascii="Times New Roman" w:hAnsi="Times New Roman"/>
          </w:rPr>
          <w:t>157/03</w:t>
        </w:r>
      </w:hyperlink>
      <w:r w:rsidRPr="004353D1">
        <w:rPr>
          <w:rFonts w:ascii="Times New Roman" w:hAnsi="Times New Roman"/>
        </w:rPr>
        <w:t xml:space="preserve">, </w:t>
      </w:r>
      <w:hyperlink r:id="rId20" w:history="1">
        <w:r w:rsidRPr="004353D1">
          <w:rPr>
            <w:rFonts w:ascii="Times New Roman" w:hAnsi="Times New Roman"/>
          </w:rPr>
          <w:t>100/04</w:t>
        </w:r>
      </w:hyperlink>
      <w:r w:rsidRPr="004353D1">
        <w:rPr>
          <w:rFonts w:ascii="Times New Roman" w:hAnsi="Times New Roman"/>
        </w:rPr>
        <w:t xml:space="preserve">,  </w:t>
      </w:r>
      <w:hyperlink r:id="rId21" w:history="1">
        <w:r w:rsidRPr="004353D1">
          <w:rPr>
            <w:rFonts w:ascii="Times New Roman" w:hAnsi="Times New Roman"/>
          </w:rPr>
          <w:t>87/09</w:t>
        </w:r>
      </w:hyperlink>
      <w:r w:rsidRPr="004353D1">
        <w:rPr>
          <w:rFonts w:ascii="Times New Roman" w:hAnsi="Times New Roman"/>
        </w:rPr>
        <w:t xml:space="preserve">, </w:t>
      </w:r>
      <w:hyperlink r:id="rId22" w:history="1">
        <w:r w:rsidRPr="004353D1">
          <w:rPr>
            <w:rFonts w:ascii="Times New Roman" w:hAnsi="Times New Roman"/>
          </w:rPr>
          <w:t>88/10</w:t>
        </w:r>
      </w:hyperlink>
      <w:r w:rsidRPr="004353D1">
        <w:rPr>
          <w:rFonts w:ascii="Times New Roman" w:hAnsi="Times New Roman"/>
        </w:rPr>
        <w:t xml:space="preserve">, </w:t>
      </w:r>
      <w:hyperlink r:id="rId23" w:history="1">
        <w:r w:rsidRPr="004353D1">
          <w:rPr>
            <w:rFonts w:ascii="Times New Roman" w:hAnsi="Times New Roman"/>
          </w:rPr>
          <w:t>61/11</w:t>
        </w:r>
      </w:hyperlink>
      <w:r w:rsidRPr="004353D1">
        <w:rPr>
          <w:rFonts w:ascii="Times New Roman" w:hAnsi="Times New Roman"/>
        </w:rPr>
        <w:t xml:space="preserve">, </w:t>
      </w:r>
      <w:hyperlink r:id="rId24" w:history="1">
        <w:r w:rsidRPr="004353D1">
          <w:rPr>
            <w:rFonts w:ascii="Times New Roman" w:hAnsi="Times New Roman"/>
          </w:rPr>
          <w:t>25/12</w:t>
        </w:r>
      </w:hyperlink>
      <w:r w:rsidRPr="004353D1">
        <w:rPr>
          <w:rFonts w:ascii="Times New Roman" w:hAnsi="Times New Roman"/>
        </w:rPr>
        <w:t xml:space="preserve">, </w:t>
      </w:r>
      <w:hyperlink r:id="rId25" w:history="1">
        <w:r w:rsidRPr="004353D1">
          <w:rPr>
            <w:rFonts w:ascii="Times New Roman" w:hAnsi="Times New Roman"/>
          </w:rPr>
          <w:t>136/12</w:t>
        </w:r>
      </w:hyperlink>
      <w:r w:rsidRPr="004353D1">
        <w:rPr>
          <w:rFonts w:ascii="Times New Roman" w:hAnsi="Times New Roman"/>
        </w:rPr>
        <w:t xml:space="preserve">, </w:t>
      </w:r>
      <w:hyperlink r:id="rId26" w:history="1">
        <w:r w:rsidRPr="004353D1">
          <w:rPr>
            <w:rFonts w:ascii="Times New Roman" w:hAnsi="Times New Roman"/>
          </w:rPr>
          <w:t>157/13</w:t>
        </w:r>
      </w:hyperlink>
      <w:r w:rsidRPr="004353D1">
        <w:rPr>
          <w:rFonts w:ascii="Times New Roman" w:hAnsi="Times New Roman"/>
        </w:rPr>
        <w:t xml:space="preserve">, </w:t>
      </w:r>
      <w:hyperlink r:id="rId27" w:history="1">
        <w:r w:rsidRPr="004353D1">
          <w:rPr>
            <w:rFonts w:ascii="Times New Roman" w:hAnsi="Times New Roman"/>
          </w:rPr>
          <w:t>152/14</w:t>
        </w:r>
      </w:hyperlink>
      <w:r w:rsidRPr="004353D1">
        <w:rPr>
          <w:rFonts w:ascii="Times New Roman" w:hAnsi="Times New Roman"/>
        </w:rPr>
        <w:t xml:space="preserve"> , </w:t>
      </w:r>
      <w:hyperlink r:id="rId28" w:history="1">
        <w:r w:rsidRPr="004353D1">
          <w:rPr>
            <w:rFonts w:ascii="Times New Roman" w:hAnsi="Times New Roman"/>
          </w:rPr>
          <w:t>98/15</w:t>
        </w:r>
      </w:hyperlink>
      <w:r w:rsidRPr="004353D1">
        <w:rPr>
          <w:rFonts w:ascii="Times New Roman" w:hAnsi="Times New Roman"/>
        </w:rPr>
        <w:t xml:space="preserve">, </w:t>
      </w:r>
      <w:hyperlink r:id="rId29" w:tgtFrame="_blank" w:history="1">
        <w:r w:rsidRPr="004353D1">
          <w:rPr>
            <w:rFonts w:ascii="Times New Roman" w:hAnsi="Times New Roman"/>
          </w:rPr>
          <w:t>44/17</w:t>
        </w:r>
      </w:hyperlink>
      <w:r w:rsidRPr="004353D1">
        <w:rPr>
          <w:rFonts w:ascii="Times New Roman" w:hAnsi="Times New Roman"/>
        </w:rPr>
        <w:t xml:space="preserve">, </w:t>
      </w:r>
      <w:hyperlink r:id="rId30" w:tgtFrame="_blank" w:history="1">
        <w:r w:rsidRPr="004353D1">
          <w:rPr>
            <w:rFonts w:ascii="Times New Roman" w:hAnsi="Times New Roman"/>
          </w:rPr>
          <w:t>90/18</w:t>
        </w:r>
      </w:hyperlink>
      <w:r w:rsidRPr="004353D1">
        <w:rPr>
          <w:rFonts w:ascii="Times New Roman" w:hAnsi="Times New Roman"/>
        </w:rPr>
        <w:t xml:space="preserve">, </w:t>
      </w:r>
      <w:hyperlink r:id="rId31" w:tgtFrame="_blank" w:history="1">
        <w:r w:rsidRPr="004353D1">
          <w:rPr>
            <w:rFonts w:ascii="Times New Roman" w:hAnsi="Times New Roman"/>
          </w:rPr>
          <w:t>32/20</w:t>
        </w:r>
      </w:hyperlink>
      <w:r w:rsidRPr="004353D1">
        <w:rPr>
          <w:rFonts w:ascii="Times New Roman" w:hAnsi="Times New Roman"/>
        </w:rPr>
        <w:t xml:space="preserve">, </w:t>
      </w:r>
      <w:hyperlink r:id="rId32" w:tgtFrame="_blank" w:history="1">
        <w:r w:rsidRPr="004353D1">
          <w:rPr>
            <w:rFonts w:ascii="Times New Roman" w:hAnsi="Times New Roman"/>
          </w:rPr>
          <w:t>62/20</w:t>
        </w:r>
      </w:hyperlink>
      <w:r w:rsidRPr="004353D1">
        <w:rPr>
          <w:rFonts w:ascii="Times New Roman" w:hAnsi="Times New Roman"/>
        </w:rPr>
        <w:t xml:space="preserve">, </w:t>
      </w:r>
      <w:hyperlink r:id="rId33" w:tgtFrame="_blank" w:history="1">
        <w:r w:rsidRPr="004353D1">
          <w:rPr>
            <w:rFonts w:ascii="Times New Roman" w:hAnsi="Times New Roman"/>
          </w:rPr>
          <w:t>117/21</w:t>
        </w:r>
      </w:hyperlink>
      <w:r w:rsidRPr="004353D1">
        <w:rPr>
          <w:rFonts w:ascii="Times New Roman" w:hAnsi="Times New Roman"/>
        </w:rPr>
        <w:t>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obveznom sadržaju idejnog projekta (NN 118719, 65/20)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jednostavnim i drugim građevinama i radovima (NN 112/17, 34/18, 36/19, 31/20)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vrsti i sadržaju projekata za javne ceste (NN 53/02, 20/17)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kontroli projekata (NN 32/14, 72/20)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zaštiti na radu u građevinarstvu (SL 42/68, 45/68, NN 18/83, 59/96)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zaštiti na radu na privremenim gradilištima (NN 43/18)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osnovnim uvjetima kojima javne ceste izvan naselja i njihovi elementi moraju udovoljavati sa stajališta sigurnosti prometa (NN 110/01)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prometnim znakovima opremi i signalizaciji na cestama (NN 92/19)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privremenoj regulaciji prometa i označavanju te osiguranju radova na cestama (NN92/19)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uvjetima za projektiranje i izgradnju priključaka i prilaza na javnu cestu (NN 95/14)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biciklističkoj infrastrukturi (NN 28/16)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uvjetima za postupanje s otpadom (NN 123/97, 112/01)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korištenju cestovnog zemljišta i obavljanju pratećih djelatnosti na javnoj cesti (NN 78/14, 43/20)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održavanju cesta (NN 90/14, 3/21)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tehničkom normativima za temeljenje građevinskih objekata (</w:t>
      </w:r>
      <w:proofErr w:type="spellStart"/>
      <w:r w:rsidRPr="004353D1">
        <w:rPr>
          <w:rFonts w:ascii="Times New Roman" w:hAnsi="Times New Roman"/>
        </w:rPr>
        <w:t>Sl</w:t>
      </w:r>
      <w:proofErr w:type="spellEnd"/>
      <w:r w:rsidRPr="004353D1">
        <w:rPr>
          <w:rFonts w:ascii="Times New Roman" w:hAnsi="Times New Roman"/>
        </w:rPr>
        <w:t xml:space="preserve"> 15/90, NN 53/91)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vodama (NN 66/19, 84/21)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obavljanju geodetske djelatnosti (NN 25/18)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izvlaštenju i određivanju naknade (NN 74/14, 69/17, 98/19)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državnoj izmjeri i katastru nekretnina (NN 112/18)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Zakon o upravljanju državnom imovinom (52/18)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geodetskim elaboratima (NN 59/18)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katastru zemljišta (NN 84/07, 148/09)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katastarskoj izmjeri (NN 59/20)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katastru infrastrukture (NN 29/17)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 xml:space="preserve">Pravilnik o sadržaju i obliku katastarskog </w:t>
      </w:r>
      <w:proofErr w:type="spellStart"/>
      <w:r w:rsidRPr="004353D1">
        <w:rPr>
          <w:rFonts w:ascii="Times New Roman" w:hAnsi="Times New Roman"/>
        </w:rPr>
        <w:t>operata</w:t>
      </w:r>
      <w:proofErr w:type="spellEnd"/>
      <w:r w:rsidRPr="004353D1">
        <w:rPr>
          <w:rFonts w:ascii="Times New Roman" w:hAnsi="Times New Roman"/>
        </w:rPr>
        <w:t xml:space="preserve"> katastra nekretnina (NN 142/08, 148/09)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načinu čuvanja dokumentacije i podataka državne izmjere i katastra nekretnina (NN 73/10)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t>Pravilnik o načinu izvođenja osnovnih geodetskih radova (NN 15/20)</w:t>
      </w:r>
    </w:p>
    <w:p w:rsidR="004353D1" w:rsidRPr="004353D1" w:rsidRDefault="004353D1" w:rsidP="004353D1">
      <w:pPr>
        <w:pStyle w:val="Bezproreda"/>
        <w:numPr>
          <w:ilvl w:val="0"/>
          <w:numId w:val="20"/>
        </w:numPr>
        <w:jc w:val="both"/>
        <w:rPr>
          <w:rFonts w:ascii="Times New Roman" w:hAnsi="Times New Roman"/>
        </w:rPr>
      </w:pPr>
      <w:r w:rsidRPr="004353D1">
        <w:rPr>
          <w:rFonts w:ascii="Times New Roman" w:hAnsi="Times New Roman"/>
        </w:rPr>
        <w:lastRenderedPageBreak/>
        <w:t>Pravilnik o određivanju visine stvarnih troškova i uporabe podataka dokumentacije državne izmjere i katastra nekretnina (NN 59/18)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te svim ostalim važećim zakonima, pravilnicima, propisima i normativima, kao i svim postojećim internim pravilnicima za predmetno područje projektiranja.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U slučaju izmjene zakonskih propisa, projektant je dužan primijeniti nove važeće propise, bez obzira na ranije započeti projekt.</w:t>
      </w:r>
    </w:p>
    <w:p w:rsidR="004353D1" w:rsidRPr="004353D1" w:rsidRDefault="004353D1" w:rsidP="004353D1">
      <w:pPr>
        <w:jc w:val="both"/>
      </w:pPr>
    </w:p>
    <w:p w:rsidR="004353D1" w:rsidRPr="004353D1" w:rsidRDefault="004353D1" w:rsidP="004353D1">
      <w:pPr>
        <w:jc w:val="both"/>
        <w:rPr>
          <w:b/>
        </w:rPr>
      </w:pPr>
      <w:r w:rsidRPr="004353D1">
        <w:rPr>
          <w:b/>
        </w:rPr>
        <w:t>6.3.</w:t>
      </w:r>
      <w:r w:rsidRPr="004353D1">
        <w:rPr>
          <w:b/>
        </w:rPr>
        <w:tab/>
        <w:t>Odgovornost projektanta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Glavni projektant je odgovoran za koordinaciju svih projektanata i usklađenost projektantskih rješenja te poštivanje odrednica Zakona o gradnji (NN 153/13, 20/17, 39/19, 125/19) te je zadužen za kontakte, sastanke sa naručiteljem, a prema svojoj procjeni ili na traženje naručitelja poziva na sastanke pojedine projektante ili više njih iz svog tima koji rade na pojedinom dijelovima projekta.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Tijekom izrade projekta, glavni projektant je obvezan pravovremeno izvještavati ovlaštenu osobu naručitelja o fazama razrade projekta, kako bi se omogućilo kvalitetno praćenje izrade projektne dokumentacije, dinamički plan, a eventualne primjedbe i nedostaci pravovremeno otkloniti. Za pojedine ključne faze projekta glavni projektant treba prethodno dobiti odobrenje naručitelja.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 xml:space="preserve">Naručitelj zadržava pravo primjedbi i sugestija na pojedina projektna rješenja, kompletnost i nivo razrade projekta, a glavni projektant se obvezuje postupiti po svim opravdanim primjedbama naručitelja bez prava na dodatnu naknadu. 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Za sva odstupanja od zadanih elemenata potrebna je pismena suglasnost odgovorne osobe naručitelja.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Projektni zadatak predstavlja koncept traženih radova i usluga i kao takav služi kao osnova za projektiranje. Izmjene u odnosu na projektni zadatak su moguće (tehnički bolja rješenja ili tijek upravnog postupka) te će ih naručitelj i projektant definirati tijekom izrade projekata.</w:t>
      </w:r>
    </w:p>
    <w:p w:rsidR="004353D1" w:rsidRPr="004353D1" w:rsidRDefault="004353D1" w:rsidP="004353D1">
      <w:pPr>
        <w:spacing w:line="264" w:lineRule="auto"/>
        <w:ind w:firstLine="708"/>
        <w:jc w:val="both"/>
        <w:rPr>
          <w:bCs/>
        </w:rPr>
      </w:pPr>
      <w:r w:rsidRPr="004353D1">
        <w:rPr>
          <w:bCs/>
        </w:rPr>
        <w:t>Projektant predaje naručitelju kompletnu projektnu dok</w:t>
      </w:r>
      <w:r w:rsidR="00DE3627">
        <w:rPr>
          <w:bCs/>
        </w:rPr>
        <w:t>umentaciju u 4 (četiri) uvezane kopije</w:t>
      </w:r>
      <w:r w:rsidRPr="004353D1">
        <w:rPr>
          <w:bCs/>
        </w:rPr>
        <w:t xml:space="preserve"> u papirnatom obliku, te u </w:t>
      </w:r>
      <w:r w:rsidR="00EC5CD9">
        <w:rPr>
          <w:bCs/>
        </w:rPr>
        <w:t>dva</w:t>
      </w:r>
      <w:r w:rsidRPr="004353D1">
        <w:rPr>
          <w:bCs/>
        </w:rPr>
        <w:t xml:space="preserve"> primjerka u digitalnom obliku na CD-u (DWG i PDF format).</w:t>
      </w:r>
    </w:p>
    <w:p w:rsidR="004353D1" w:rsidRPr="004353D1" w:rsidRDefault="004353D1" w:rsidP="00AD5849">
      <w:pPr>
        <w:jc w:val="center"/>
      </w:pPr>
    </w:p>
    <w:sectPr w:rsidR="004353D1" w:rsidRPr="004353D1" w:rsidSect="00320388">
      <w:pgSz w:w="11907" w:h="16840" w:code="9"/>
      <w:pgMar w:top="567" w:right="1418" w:bottom="1134" w:left="181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078" w:rsidRDefault="00BE5078">
      <w:r>
        <w:separator/>
      </w:r>
    </w:p>
  </w:endnote>
  <w:endnote w:type="continuationSeparator" w:id="0">
    <w:p w:rsidR="00BE5078" w:rsidRDefault="00BE5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078" w:rsidRDefault="00BE5078">
      <w:r>
        <w:separator/>
      </w:r>
    </w:p>
  </w:footnote>
  <w:footnote w:type="continuationSeparator" w:id="0">
    <w:p w:rsidR="00BE5078" w:rsidRDefault="00BE50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508"/>
    <w:multiLevelType w:val="hybridMultilevel"/>
    <w:tmpl w:val="8C0E5D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C76A6"/>
    <w:multiLevelType w:val="hybridMultilevel"/>
    <w:tmpl w:val="BC9093D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F6FB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69703B"/>
    <w:multiLevelType w:val="hybridMultilevel"/>
    <w:tmpl w:val="91EED0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70384"/>
    <w:multiLevelType w:val="hybridMultilevel"/>
    <w:tmpl w:val="95229F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066032"/>
    <w:multiLevelType w:val="multilevel"/>
    <w:tmpl w:val="041A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>
    <w:nsid w:val="20470E4B"/>
    <w:multiLevelType w:val="hybridMultilevel"/>
    <w:tmpl w:val="0FEE9062"/>
    <w:lvl w:ilvl="0" w:tplc="FF9A7CE2">
      <w:start w:val="2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0510CA0"/>
    <w:multiLevelType w:val="hybridMultilevel"/>
    <w:tmpl w:val="66BE24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B282A"/>
    <w:multiLevelType w:val="multilevel"/>
    <w:tmpl w:val="6F7C56E0"/>
    <w:lvl w:ilvl="0">
      <w:start w:val="1"/>
      <w:numFmt w:val="decimal"/>
      <w:pStyle w:val="toka"/>
      <w:lvlText w:val="%1."/>
      <w:lvlJc w:val="left"/>
      <w:pPr>
        <w:tabs>
          <w:tab w:val="num" w:pos="360"/>
        </w:tabs>
        <w:ind w:left="340" w:hanging="340"/>
      </w:pPr>
      <w:rPr>
        <w:u w:val="single"/>
      </w:rPr>
    </w:lvl>
    <w:lvl w:ilvl="1">
      <w:start w:val="1"/>
      <w:numFmt w:val="decimal"/>
      <w:pStyle w:val="toka1"/>
      <w:lvlText w:val="%1.%2."/>
      <w:lvlJc w:val="left"/>
      <w:pPr>
        <w:tabs>
          <w:tab w:val="num" w:pos="993"/>
        </w:tabs>
        <w:ind w:left="993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toka2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>
    <w:nsid w:val="284B7C24"/>
    <w:multiLevelType w:val="hybridMultilevel"/>
    <w:tmpl w:val="F27E7F86"/>
    <w:lvl w:ilvl="0" w:tplc="ABAEA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D20CD"/>
    <w:multiLevelType w:val="hybridMultilevel"/>
    <w:tmpl w:val="51024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F04868C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6075A"/>
    <w:multiLevelType w:val="hybridMultilevel"/>
    <w:tmpl w:val="5CAA5B9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7872DF"/>
    <w:multiLevelType w:val="multilevel"/>
    <w:tmpl w:val="68A28F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AE51DA2"/>
    <w:multiLevelType w:val="multilevel"/>
    <w:tmpl w:val="243A2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EB03653"/>
    <w:multiLevelType w:val="hybridMultilevel"/>
    <w:tmpl w:val="9EE08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F7720B"/>
    <w:multiLevelType w:val="hybridMultilevel"/>
    <w:tmpl w:val="A860E1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B3DA2"/>
    <w:multiLevelType w:val="multilevel"/>
    <w:tmpl w:val="FCBA0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3" w:hanging="7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7">
    <w:nsid w:val="4D5F06B3"/>
    <w:multiLevelType w:val="hybridMultilevel"/>
    <w:tmpl w:val="62EA47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CC7B44"/>
    <w:multiLevelType w:val="hybridMultilevel"/>
    <w:tmpl w:val="C5AAA1C4"/>
    <w:lvl w:ilvl="0" w:tplc="E00E26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739E2"/>
    <w:multiLevelType w:val="hybridMultilevel"/>
    <w:tmpl w:val="B09009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D54C31"/>
    <w:multiLevelType w:val="multilevel"/>
    <w:tmpl w:val="1832B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E8A2A68"/>
    <w:multiLevelType w:val="hybridMultilevel"/>
    <w:tmpl w:val="36E2D6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B4E54"/>
    <w:multiLevelType w:val="hybridMultilevel"/>
    <w:tmpl w:val="E3F81C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B4A35"/>
    <w:multiLevelType w:val="hybridMultilevel"/>
    <w:tmpl w:val="FAAC3D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1B2F3F"/>
    <w:multiLevelType w:val="hybridMultilevel"/>
    <w:tmpl w:val="8C9A6CC2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22"/>
  </w:num>
  <w:num w:numId="4">
    <w:abstractNumId w:val="11"/>
  </w:num>
  <w:num w:numId="5">
    <w:abstractNumId w:val="0"/>
  </w:num>
  <w:num w:numId="6">
    <w:abstractNumId w:val="10"/>
  </w:num>
  <w:num w:numId="7">
    <w:abstractNumId w:val="9"/>
  </w:num>
  <w:num w:numId="8">
    <w:abstractNumId w:val="18"/>
  </w:num>
  <w:num w:numId="9">
    <w:abstractNumId w:val="4"/>
  </w:num>
  <w:num w:numId="10">
    <w:abstractNumId w:val="21"/>
  </w:num>
  <w:num w:numId="11">
    <w:abstractNumId w:val="5"/>
  </w:num>
  <w:num w:numId="12">
    <w:abstractNumId w:val="7"/>
  </w:num>
  <w:num w:numId="13">
    <w:abstractNumId w:val="15"/>
  </w:num>
  <w:num w:numId="14">
    <w:abstractNumId w:val="8"/>
  </w:num>
  <w:num w:numId="15">
    <w:abstractNumId w:val="16"/>
  </w:num>
  <w:num w:numId="16">
    <w:abstractNumId w:val="20"/>
  </w:num>
  <w:num w:numId="17">
    <w:abstractNumId w:val="17"/>
  </w:num>
  <w:num w:numId="18">
    <w:abstractNumId w:val="14"/>
  </w:num>
  <w:num w:numId="19">
    <w:abstractNumId w:val="19"/>
  </w:num>
  <w:num w:numId="20">
    <w:abstractNumId w:val="3"/>
  </w:num>
  <w:num w:numId="21">
    <w:abstractNumId w:val="6"/>
  </w:num>
  <w:num w:numId="22">
    <w:abstractNumId w:val="1"/>
  </w:num>
  <w:num w:numId="23">
    <w:abstractNumId w:val="13"/>
  </w:num>
  <w:num w:numId="24">
    <w:abstractNumId w:val="2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5"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3D6"/>
    <w:rsid w:val="000107E7"/>
    <w:rsid w:val="00015A8E"/>
    <w:rsid w:val="00044C9C"/>
    <w:rsid w:val="00046FFB"/>
    <w:rsid w:val="00047BDE"/>
    <w:rsid w:val="00055377"/>
    <w:rsid w:val="00065EA8"/>
    <w:rsid w:val="00067389"/>
    <w:rsid w:val="000929FA"/>
    <w:rsid w:val="00097CE5"/>
    <w:rsid w:val="00097F00"/>
    <w:rsid w:val="000B177F"/>
    <w:rsid w:val="000B1AEC"/>
    <w:rsid w:val="000B1FEA"/>
    <w:rsid w:val="000B3B37"/>
    <w:rsid w:val="000C4C75"/>
    <w:rsid w:val="000C6DCC"/>
    <w:rsid w:val="000F0D9E"/>
    <w:rsid w:val="000F157F"/>
    <w:rsid w:val="000F7EB8"/>
    <w:rsid w:val="001014A5"/>
    <w:rsid w:val="00107D5F"/>
    <w:rsid w:val="0011216A"/>
    <w:rsid w:val="001177F1"/>
    <w:rsid w:val="001204A0"/>
    <w:rsid w:val="00147E34"/>
    <w:rsid w:val="00156264"/>
    <w:rsid w:val="001568B7"/>
    <w:rsid w:val="0018059E"/>
    <w:rsid w:val="0018093E"/>
    <w:rsid w:val="00191DA2"/>
    <w:rsid w:val="001924CC"/>
    <w:rsid w:val="00193012"/>
    <w:rsid w:val="00195C85"/>
    <w:rsid w:val="001A0C39"/>
    <w:rsid w:val="001A3390"/>
    <w:rsid w:val="001B1D91"/>
    <w:rsid w:val="001C714B"/>
    <w:rsid w:val="001D7626"/>
    <w:rsid w:val="001E709D"/>
    <w:rsid w:val="00200CF6"/>
    <w:rsid w:val="00234760"/>
    <w:rsid w:val="00235C8E"/>
    <w:rsid w:val="002418E2"/>
    <w:rsid w:val="00254E9B"/>
    <w:rsid w:val="00264C35"/>
    <w:rsid w:val="00265B6A"/>
    <w:rsid w:val="00273908"/>
    <w:rsid w:val="002852FD"/>
    <w:rsid w:val="00286553"/>
    <w:rsid w:val="00292A00"/>
    <w:rsid w:val="00292A79"/>
    <w:rsid w:val="002967B9"/>
    <w:rsid w:val="002B111E"/>
    <w:rsid w:val="002C305C"/>
    <w:rsid w:val="002C7422"/>
    <w:rsid w:val="002C7FEF"/>
    <w:rsid w:val="002E663C"/>
    <w:rsid w:val="002F2C2B"/>
    <w:rsid w:val="0031415D"/>
    <w:rsid w:val="00320388"/>
    <w:rsid w:val="0032231D"/>
    <w:rsid w:val="003409CC"/>
    <w:rsid w:val="00344FF1"/>
    <w:rsid w:val="00361B3F"/>
    <w:rsid w:val="003628DA"/>
    <w:rsid w:val="00363CD1"/>
    <w:rsid w:val="00364898"/>
    <w:rsid w:val="00365629"/>
    <w:rsid w:val="00367072"/>
    <w:rsid w:val="00372BDE"/>
    <w:rsid w:val="003816D9"/>
    <w:rsid w:val="00392DE3"/>
    <w:rsid w:val="003B0D00"/>
    <w:rsid w:val="003B2AB8"/>
    <w:rsid w:val="003B58BE"/>
    <w:rsid w:val="003C1B29"/>
    <w:rsid w:val="003C70F0"/>
    <w:rsid w:val="003E616B"/>
    <w:rsid w:val="003E6E67"/>
    <w:rsid w:val="003F496F"/>
    <w:rsid w:val="003F5EDA"/>
    <w:rsid w:val="003F68E3"/>
    <w:rsid w:val="00405A16"/>
    <w:rsid w:val="00406787"/>
    <w:rsid w:val="0042121B"/>
    <w:rsid w:val="00421886"/>
    <w:rsid w:val="00423D83"/>
    <w:rsid w:val="00425612"/>
    <w:rsid w:val="00432581"/>
    <w:rsid w:val="004353D1"/>
    <w:rsid w:val="00444EEF"/>
    <w:rsid w:val="00450C8C"/>
    <w:rsid w:val="00464A24"/>
    <w:rsid w:val="00472692"/>
    <w:rsid w:val="00473B44"/>
    <w:rsid w:val="00475FD4"/>
    <w:rsid w:val="00493398"/>
    <w:rsid w:val="00493D58"/>
    <w:rsid w:val="004A0FF8"/>
    <w:rsid w:val="004A17E3"/>
    <w:rsid w:val="004B3C99"/>
    <w:rsid w:val="004D2E77"/>
    <w:rsid w:val="004D5583"/>
    <w:rsid w:val="004D64FF"/>
    <w:rsid w:val="004E5599"/>
    <w:rsid w:val="004F46CD"/>
    <w:rsid w:val="00502366"/>
    <w:rsid w:val="00505F3C"/>
    <w:rsid w:val="00507D92"/>
    <w:rsid w:val="005205D0"/>
    <w:rsid w:val="00524C78"/>
    <w:rsid w:val="00531DDB"/>
    <w:rsid w:val="00531E1A"/>
    <w:rsid w:val="005333DF"/>
    <w:rsid w:val="00537D73"/>
    <w:rsid w:val="0055008D"/>
    <w:rsid w:val="0055102E"/>
    <w:rsid w:val="005517BC"/>
    <w:rsid w:val="00565B77"/>
    <w:rsid w:val="0056727A"/>
    <w:rsid w:val="005A48F4"/>
    <w:rsid w:val="005A4A35"/>
    <w:rsid w:val="005A63A6"/>
    <w:rsid w:val="005A7F72"/>
    <w:rsid w:val="005B1545"/>
    <w:rsid w:val="005B2AB8"/>
    <w:rsid w:val="005C0C93"/>
    <w:rsid w:val="005C1A6E"/>
    <w:rsid w:val="005E2B57"/>
    <w:rsid w:val="005F4B81"/>
    <w:rsid w:val="005F7E1C"/>
    <w:rsid w:val="005F7FA4"/>
    <w:rsid w:val="006136B4"/>
    <w:rsid w:val="00615080"/>
    <w:rsid w:val="006244C2"/>
    <w:rsid w:val="00626381"/>
    <w:rsid w:val="00653343"/>
    <w:rsid w:val="006701FA"/>
    <w:rsid w:val="00674242"/>
    <w:rsid w:val="006912FD"/>
    <w:rsid w:val="006A1EC0"/>
    <w:rsid w:val="006A5C31"/>
    <w:rsid w:val="006B2D18"/>
    <w:rsid w:val="006B3B16"/>
    <w:rsid w:val="006B4D15"/>
    <w:rsid w:val="006C16AC"/>
    <w:rsid w:val="006C1862"/>
    <w:rsid w:val="006D2B55"/>
    <w:rsid w:val="006E222C"/>
    <w:rsid w:val="006E4EB0"/>
    <w:rsid w:val="006F1E35"/>
    <w:rsid w:val="00702BEE"/>
    <w:rsid w:val="00705953"/>
    <w:rsid w:val="00705AE5"/>
    <w:rsid w:val="00726BD8"/>
    <w:rsid w:val="00734CD0"/>
    <w:rsid w:val="00744786"/>
    <w:rsid w:val="0075212D"/>
    <w:rsid w:val="007621D3"/>
    <w:rsid w:val="00770BC4"/>
    <w:rsid w:val="00774AA9"/>
    <w:rsid w:val="00790856"/>
    <w:rsid w:val="007A0ABB"/>
    <w:rsid w:val="007A4031"/>
    <w:rsid w:val="007A5F40"/>
    <w:rsid w:val="007B0F3E"/>
    <w:rsid w:val="007B6FD3"/>
    <w:rsid w:val="007B70F6"/>
    <w:rsid w:val="007C22EB"/>
    <w:rsid w:val="007C5B4F"/>
    <w:rsid w:val="007C63DE"/>
    <w:rsid w:val="007F27AF"/>
    <w:rsid w:val="007F33A6"/>
    <w:rsid w:val="007F673F"/>
    <w:rsid w:val="00821273"/>
    <w:rsid w:val="00822D5D"/>
    <w:rsid w:val="008271BB"/>
    <w:rsid w:val="008273D6"/>
    <w:rsid w:val="00832047"/>
    <w:rsid w:val="00833DE6"/>
    <w:rsid w:val="0085038B"/>
    <w:rsid w:val="00850DB0"/>
    <w:rsid w:val="008600D4"/>
    <w:rsid w:val="00880746"/>
    <w:rsid w:val="00881FF0"/>
    <w:rsid w:val="00883DB5"/>
    <w:rsid w:val="00887079"/>
    <w:rsid w:val="00891AC9"/>
    <w:rsid w:val="00891F0A"/>
    <w:rsid w:val="008A1C94"/>
    <w:rsid w:val="008B525B"/>
    <w:rsid w:val="008B7D16"/>
    <w:rsid w:val="008C6115"/>
    <w:rsid w:val="008C615C"/>
    <w:rsid w:val="008D79DF"/>
    <w:rsid w:val="008E6E19"/>
    <w:rsid w:val="008F1F8B"/>
    <w:rsid w:val="008F28DA"/>
    <w:rsid w:val="008F2ADC"/>
    <w:rsid w:val="008F6369"/>
    <w:rsid w:val="008F76D8"/>
    <w:rsid w:val="009007BF"/>
    <w:rsid w:val="009075FC"/>
    <w:rsid w:val="00913A9D"/>
    <w:rsid w:val="0091702A"/>
    <w:rsid w:val="00926D96"/>
    <w:rsid w:val="00927774"/>
    <w:rsid w:val="009327ED"/>
    <w:rsid w:val="009348FD"/>
    <w:rsid w:val="00941EF5"/>
    <w:rsid w:val="00946F79"/>
    <w:rsid w:val="0095274C"/>
    <w:rsid w:val="00964F85"/>
    <w:rsid w:val="00987ACC"/>
    <w:rsid w:val="0099519C"/>
    <w:rsid w:val="0099572A"/>
    <w:rsid w:val="009A6C65"/>
    <w:rsid w:val="009A7C2B"/>
    <w:rsid w:val="009B5F00"/>
    <w:rsid w:val="009B69C0"/>
    <w:rsid w:val="009C0495"/>
    <w:rsid w:val="009C0B54"/>
    <w:rsid w:val="009C79FE"/>
    <w:rsid w:val="00A06E66"/>
    <w:rsid w:val="00A071FA"/>
    <w:rsid w:val="00A131CE"/>
    <w:rsid w:val="00A2107D"/>
    <w:rsid w:val="00A23036"/>
    <w:rsid w:val="00A2558F"/>
    <w:rsid w:val="00A260BE"/>
    <w:rsid w:val="00A27CC8"/>
    <w:rsid w:val="00A334B4"/>
    <w:rsid w:val="00A35249"/>
    <w:rsid w:val="00A45916"/>
    <w:rsid w:val="00A657AD"/>
    <w:rsid w:val="00A70042"/>
    <w:rsid w:val="00A76914"/>
    <w:rsid w:val="00A87D63"/>
    <w:rsid w:val="00AA39B5"/>
    <w:rsid w:val="00AD1BC2"/>
    <w:rsid w:val="00AD5849"/>
    <w:rsid w:val="00AD74FD"/>
    <w:rsid w:val="00AE4344"/>
    <w:rsid w:val="00AF2641"/>
    <w:rsid w:val="00AF631B"/>
    <w:rsid w:val="00AF71A6"/>
    <w:rsid w:val="00B04148"/>
    <w:rsid w:val="00B13938"/>
    <w:rsid w:val="00B15577"/>
    <w:rsid w:val="00B1660E"/>
    <w:rsid w:val="00B21003"/>
    <w:rsid w:val="00B23563"/>
    <w:rsid w:val="00B32DCA"/>
    <w:rsid w:val="00B40B5A"/>
    <w:rsid w:val="00B4507C"/>
    <w:rsid w:val="00B541BE"/>
    <w:rsid w:val="00B60982"/>
    <w:rsid w:val="00B7760F"/>
    <w:rsid w:val="00B85447"/>
    <w:rsid w:val="00BB154C"/>
    <w:rsid w:val="00BC780A"/>
    <w:rsid w:val="00BE3548"/>
    <w:rsid w:val="00BE5078"/>
    <w:rsid w:val="00BF33A3"/>
    <w:rsid w:val="00BF502D"/>
    <w:rsid w:val="00C14FDC"/>
    <w:rsid w:val="00C206CC"/>
    <w:rsid w:val="00C2138E"/>
    <w:rsid w:val="00C3749C"/>
    <w:rsid w:val="00C42490"/>
    <w:rsid w:val="00C64E47"/>
    <w:rsid w:val="00C67F4A"/>
    <w:rsid w:val="00C755D5"/>
    <w:rsid w:val="00C843D1"/>
    <w:rsid w:val="00C85EA2"/>
    <w:rsid w:val="00CA16F9"/>
    <w:rsid w:val="00CA6E45"/>
    <w:rsid w:val="00CB2FFB"/>
    <w:rsid w:val="00CB6CAD"/>
    <w:rsid w:val="00CC2125"/>
    <w:rsid w:val="00CC6DBE"/>
    <w:rsid w:val="00CD3939"/>
    <w:rsid w:val="00CE0778"/>
    <w:rsid w:val="00CE4AE1"/>
    <w:rsid w:val="00CE780E"/>
    <w:rsid w:val="00CF1308"/>
    <w:rsid w:val="00CF4F1F"/>
    <w:rsid w:val="00CF5A3C"/>
    <w:rsid w:val="00CF72FE"/>
    <w:rsid w:val="00D17A54"/>
    <w:rsid w:val="00D2070F"/>
    <w:rsid w:val="00D32CB9"/>
    <w:rsid w:val="00D47126"/>
    <w:rsid w:val="00D47CB8"/>
    <w:rsid w:val="00D6025D"/>
    <w:rsid w:val="00D643F9"/>
    <w:rsid w:val="00D66A4E"/>
    <w:rsid w:val="00D73542"/>
    <w:rsid w:val="00D7481F"/>
    <w:rsid w:val="00D820C1"/>
    <w:rsid w:val="00D82DB3"/>
    <w:rsid w:val="00D91D67"/>
    <w:rsid w:val="00DA10A0"/>
    <w:rsid w:val="00DA15DF"/>
    <w:rsid w:val="00DA4AEA"/>
    <w:rsid w:val="00DA5FC8"/>
    <w:rsid w:val="00DB31B4"/>
    <w:rsid w:val="00DC1F16"/>
    <w:rsid w:val="00DE3627"/>
    <w:rsid w:val="00E05E4C"/>
    <w:rsid w:val="00E15426"/>
    <w:rsid w:val="00E259C3"/>
    <w:rsid w:val="00E33FAB"/>
    <w:rsid w:val="00E34FE6"/>
    <w:rsid w:val="00E4048A"/>
    <w:rsid w:val="00E40A08"/>
    <w:rsid w:val="00E619D1"/>
    <w:rsid w:val="00E714B2"/>
    <w:rsid w:val="00E77C43"/>
    <w:rsid w:val="00E863DB"/>
    <w:rsid w:val="00E96B60"/>
    <w:rsid w:val="00EC5CD9"/>
    <w:rsid w:val="00EF41DB"/>
    <w:rsid w:val="00F044B2"/>
    <w:rsid w:val="00F07C2F"/>
    <w:rsid w:val="00F22863"/>
    <w:rsid w:val="00F32A62"/>
    <w:rsid w:val="00F363EC"/>
    <w:rsid w:val="00F37722"/>
    <w:rsid w:val="00F53315"/>
    <w:rsid w:val="00F673B8"/>
    <w:rsid w:val="00F84D5A"/>
    <w:rsid w:val="00F87741"/>
    <w:rsid w:val="00F905F7"/>
    <w:rsid w:val="00F92BAC"/>
    <w:rsid w:val="00F95BDE"/>
    <w:rsid w:val="00FA0B8B"/>
    <w:rsid w:val="00FA607B"/>
    <w:rsid w:val="00FB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64FF"/>
    <w:rPr>
      <w:sz w:val="24"/>
    </w:rPr>
  </w:style>
  <w:style w:type="paragraph" w:styleId="Naslov3">
    <w:name w:val="heading 3"/>
    <w:basedOn w:val="Normal"/>
    <w:link w:val="Naslov3Char"/>
    <w:uiPriority w:val="9"/>
    <w:qFormat/>
    <w:rsid w:val="00BE507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qFormat/>
    <w:rsid w:val="00AE4344"/>
    <w:pPr>
      <w:ind w:right="5131"/>
      <w:jc w:val="center"/>
    </w:pPr>
    <w:rPr>
      <w:rFonts w:ascii="Arial" w:hAnsi="Arial"/>
      <w:b/>
    </w:rPr>
  </w:style>
  <w:style w:type="character" w:styleId="Hiperveza">
    <w:name w:val="Hyperlink"/>
    <w:basedOn w:val="Zadanifontodlomka"/>
    <w:rsid w:val="00AD74FD"/>
    <w:rPr>
      <w:color w:val="0000FF"/>
      <w:u w:val="single"/>
    </w:rPr>
  </w:style>
  <w:style w:type="paragraph" w:styleId="Zaglavlje">
    <w:name w:val="header"/>
    <w:basedOn w:val="Normal"/>
    <w:rsid w:val="00AD74FD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AD74FD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semiHidden/>
    <w:rsid w:val="0079085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AF6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AD5849"/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qFormat/>
    <w:rsid w:val="00AD584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BE5078"/>
    <w:rPr>
      <w:b/>
      <w:bCs/>
      <w:sz w:val="27"/>
      <w:szCs w:val="27"/>
    </w:rPr>
  </w:style>
  <w:style w:type="paragraph" w:customStyle="1" w:styleId="toka">
    <w:name w:val="točka"/>
    <w:basedOn w:val="Normal"/>
    <w:uiPriority w:val="99"/>
    <w:rsid w:val="004353D1"/>
    <w:pPr>
      <w:keepNext/>
      <w:numPr>
        <w:numId w:val="14"/>
      </w:numPr>
      <w:spacing w:before="480"/>
    </w:pPr>
    <w:rPr>
      <w:b/>
      <w:u w:val="single"/>
      <w:lang w:eastAsia="en-US"/>
    </w:rPr>
  </w:style>
  <w:style w:type="paragraph" w:customStyle="1" w:styleId="toka1">
    <w:name w:val="točka1"/>
    <w:basedOn w:val="Normal"/>
    <w:uiPriority w:val="99"/>
    <w:rsid w:val="004353D1"/>
    <w:pPr>
      <w:numPr>
        <w:ilvl w:val="1"/>
        <w:numId w:val="14"/>
      </w:numPr>
      <w:spacing w:before="240"/>
    </w:pPr>
    <w:rPr>
      <w:lang w:eastAsia="en-US"/>
    </w:rPr>
  </w:style>
  <w:style w:type="paragraph" w:customStyle="1" w:styleId="toka2">
    <w:name w:val="točka2"/>
    <w:basedOn w:val="Normal"/>
    <w:uiPriority w:val="99"/>
    <w:rsid w:val="004353D1"/>
    <w:pPr>
      <w:numPr>
        <w:ilvl w:val="2"/>
        <w:numId w:val="14"/>
      </w:numPr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yperlink" Target="https://www.zakon.hr/cms.htm?id=224" TargetMode="External"/><Relationship Id="rId26" Type="http://schemas.openxmlformats.org/officeDocument/2006/relationships/hyperlink" Target="https://www.zakon.hr/cms.htm?id=6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zakon.hr/cms.htm?id=227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zakon.hr/cms.htm?id=223" TargetMode="External"/><Relationship Id="rId25" Type="http://schemas.openxmlformats.org/officeDocument/2006/relationships/hyperlink" Target="https://www.zakon.hr/cms.htm?id=231" TargetMode="External"/><Relationship Id="rId33" Type="http://schemas.openxmlformats.org/officeDocument/2006/relationships/hyperlink" Target="https://www.zakon.hr/cms.htm?id=502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arodne-novine.nn.hr/default.aspx" TargetMode="External"/><Relationship Id="rId20" Type="http://schemas.openxmlformats.org/officeDocument/2006/relationships/hyperlink" Target="https://www.zakon.hr/cms.htm?id=226" TargetMode="External"/><Relationship Id="rId29" Type="http://schemas.openxmlformats.org/officeDocument/2006/relationships/hyperlink" Target="https://www.zakon.hr/cms.htm?id=1803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zakon.hr/cms.htm?id=230" TargetMode="External"/><Relationship Id="rId32" Type="http://schemas.openxmlformats.org/officeDocument/2006/relationships/hyperlink" Target="https://www.zakon.hr/cms.htm?id=445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arodne-novine.nn.hr/clanci/sluzbeni/2013_06_80_1658.html" TargetMode="External"/><Relationship Id="rId23" Type="http://schemas.openxmlformats.org/officeDocument/2006/relationships/hyperlink" Target="https://www.zakon.hr/cms.htm?id=229" TargetMode="External"/><Relationship Id="rId28" Type="http://schemas.openxmlformats.org/officeDocument/2006/relationships/hyperlink" Target="https://www.zakon.hr/cms.htm?id=1277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zakon.hr/cms.htm?id=225" TargetMode="External"/><Relationship Id="rId31" Type="http://schemas.openxmlformats.org/officeDocument/2006/relationships/hyperlink" Target="https://www.zakon.hr/cms.htm?id=434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zakon.hr/cms.htm?id=228" TargetMode="External"/><Relationship Id="rId27" Type="http://schemas.openxmlformats.org/officeDocument/2006/relationships/hyperlink" Target="https://www.zakon.hr/cms.htm?id=1673" TargetMode="External"/><Relationship Id="rId30" Type="http://schemas.openxmlformats.org/officeDocument/2006/relationships/hyperlink" Target="https://www.zakon.hr/cms.htm?id=32479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A1B42-1B0E-4F3A-A783-980B300D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2841</Words>
  <Characters>18257</Characters>
  <Application>Microsoft Office Word</Application>
  <DocSecurity>0</DocSecurity>
  <Lines>152</Lines>
  <Paragraphs>42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Grad Varaždin</Company>
  <LinksUpToDate>false</LinksUpToDate>
  <CharactersWithSpaces>21056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VARAZDIN</dc:creator>
  <cp:lastModifiedBy>spozgaj</cp:lastModifiedBy>
  <cp:revision>14</cp:revision>
  <cp:lastPrinted>2022-06-29T07:15:00Z</cp:lastPrinted>
  <dcterms:created xsi:type="dcterms:W3CDTF">2022-07-14T07:23:00Z</dcterms:created>
  <dcterms:modified xsi:type="dcterms:W3CDTF">2022-07-27T06:07:00Z</dcterms:modified>
</cp:coreProperties>
</file>