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2E" w:rsidRPr="0047238D" w:rsidRDefault="00DC7A2E" w:rsidP="00DC7A2E">
      <w:pPr>
        <w:pStyle w:val="Naslov1"/>
        <w:numPr>
          <w:ilvl w:val="0"/>
          <w:numId w:val="1"/>
        </w:numPr>
        <w:jc w:val="both"/>
        <w:rPr>
          <w:rFonts w:ascii="Times New Roman" w:hAnsi="Times New Roman"/>
          <w:sz w:val="24"/>
          <w:szCs w:val="24"/>
          <w:lang w:val="hr-HR"/>
        </w:rPr>
      </w:pPr>
      <w:bookmarkStart w:id="0" w:name="_Toc490462501"/>
      <w:r w:rsidRPr="0047238D">
        <w:rPr>
          <w:rFonts w:ascii="Times New Roman" w:hAnsi="Times New Roman"/>
          <w:sz w:val="24"/>
          <w:szCs w:val="24"/>
          <w:lang w:val="hr-HR"/>
        </w:rPr>
        <w:t>KRITERIJI ZA KVALITATIVNI ODABIR PONUDITELJA</w:t>
      </w:r>
      <w:bookmarkEnd w:id="0"/>
    </w:p>
    <w:p w:rsidR="00DC7A2E" w:rsidRPr="00C27743" w:rsidRDefault="00DC7A2E" w:rsidP="00DC7A2E">
      <w:pPr>
        <w:pStyle w:val="Naslov2"/>
        <w:numPr>
          <w:ilvl w:val="1"/>
          <w:numId w:val="1"/>
        </w:numPr>
        <w:rPr>
          <w:rFonts w:ascii="Times New Roman" w:hAnsi="Times New Roman"/>
          <w:b/>
          <w:sz w:val="24"/>
          <w:szCs w:val="24"/>
          <w:lang w:val="hr-HR"/>
        </w:rPr>
      </w:pPr>
      <w:bookmarkStart w:id="1" w:name="_Toc490462502"/>
      <w:r w:rsidRPr="00C27743">
        <w:rPr>
          <w:rFonts w:ascii="Times New Roman" w:hAnsi="Times New Roman"/>
          <w:b/>
          <w:sz w:val="24"/>
          <w:szCs w:val="24"/>
          <w:lang w:val="hr-HR"/>
        </w:rPr>
        <w:t>Osnove za isključenje ponuditelja - obvezne</w:t>
      </w:r>
      <w:bookmarkEnd w:id="1"/>
    </w:p>
    <w:p w:rsidR="00DC7A2E" w:rsidRPr="0047238D" w:rsidRDefault="00DC7A2E" w:rsidP="00DC7A2E">
      <w:pPr>
        <w:spacing w:after="0" w:line="240" w:lineRule="auto"/>
        <w:jc w:val="both"/>
        <w:rPr>
          <w:rFonts w:ascii="Times New Roman" w:hAnsi="Times New Roman"/>
          <w:b/>
          <w:sz w:val="24"/>
          <w:szCs w:val="24"/>
        </w:rPr>
      </w:pPr>
      <w:r w:rsidRPr="0047238D">
        <w:rPr>
          <w:rFonts w:ascii="Times New Roman" w:hAnsi="Times New Roman"/>
          <w:b/>
          <w:sz w:val="24"/>
          <w:szCs w:val="24"/>
        </w:rPr>
        <w:t>Naručitelj će isključiti ponuditelja iz postupka javne nabave ako utvrdi da je:</w:t>
      </w:r>
    </w:p>
    <w:p w:rsidR="00DC7A2E" w:rsidRPr="0047238D" w:rsidRDefault="00DC7A2E" w:rsidP="00DC7A2E">
      <w:pPr>
        <w:spacing w:after="0" w:line="240" w:lineRule="auto"/>
        <w:ind w:left="567"/>
        <w:jc w:val="both"/>
        <w:rPr>
          <w:rFonts w:ascii="Times New Roman" w:hAnsi="Times New Roman"/>
          <w:b/>
          <w:sz w:val="24"/>
          <w:szCs w:val="24"/>
        </w:rPr>
      </w:pPr>
    </w:p>
    <w:p w:rsidR="00DC7A2E" w:rsidRPr="0047238D" w:rsidRDefault="00DC7A2E" w:rsidP="00DC7A2E">
      <w:pPr>
        <w:numPr>
          <w:ilvl w:val="2"/>
          <w:numId w:val="1"/>
        </w:numPr>
        <w:spacing w:after="0" w:line="240" w:lineRule="auto"/>
        <w:contextualSpacing/>
        <w:jc w:val="both"/>
        <w:rPr>
          <w:rFonts w:ascii="Times New Roman" w:hAnsi="Times New Roman"/>
          <w:sz w:val="24"/>
          <w:szCs w:val="24"/>
        </w:rPr>
      </w:pPr>
      <w:r w:rsidRPr="0047238D">
        <w:rPr>
          <w:rFonts w:ascii="Times New Roman" w:hAnsi="Times New Roman"/>
          <w:sz w:val="24"/>
          <w:szCs w:val="24"/>
        </w:rPr>
        <w:t xml:space="preserve">gospodarski subjekt koji ima poslovni </w:t>
      </w:r>
      <w:proofErr w:type="spellStart"/>
      <w:r w:rsidRPr="0047238D">
        <w:rPr>
          <w:rFonts w:ascii="Times New Roman" w:hAnsi="Times New Roman"/>
          <w:sz w:val="24"/>
          <w:szCs w:val="24"/>
        </w:rPr>
        <w:t>nastan</w:t>
      </w:r>
      <w:proofErr w:type="spellEnd"/>
      <w:r w:rsidRPr="0047238D">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rsidR="00DC7A2E" w:rsidRPr="0047238D" w:rsidRDefault="00DC7A2E" w:rsidP="00DC7A2E">
      <w:pPr>
        <w:spacing w:after="0" w:line="240" w:lineRule="auto"/>
        <w:ind w:left="567"/>
        <w:jc w:val="both"/>
        <w:rPr>
          <w:rFonts w:ascii="Times New Roman" w:hAnsi="Times New Roman"/>
          <w:sz w:val="24"/>
          <w:szCs w:val="24"/>
        </w:rPr>
      </w:pPr>
    </w:p>
    <w:p w:rsidR="00DC7A2E" w:rsidRPr="0047238D" w:rsidRDefault="00DC7A2E" w:rsidP="00DC7A2E">
      <w:pPr>
        <w:widowControl w:val="0"/>
        <w:numPr>
          <w:ilvl w:val="0"/>
          <w:numId w:val="2"/>
        </w:numPr>
        <w:spacing w:before="3" w:after="0" w:line="240" w:lineRule="auto"/>
        <w:ind w:left="567" w:firstLine="0"/>
        <w:contextualSpacing/>
        <w:rPr>
          <w:rFonts w:ascii="Times New Roman" w:eastAsia="Times New Roman" w:hAnsi="Times New Roman"/>
          <w:b/>
          <w:sz w:val="24"/>
          <w:szCs w:val="24"/>
          <w:lang w:eastAsia="en-US"/>
        </w:rPr>
      </w:pPr>
      <w:r w:rsidRPr="0047238D">
        <w:rPr>
          <w:rFonts w:ascii="Times New Roman" w:eastAsia="Times New Roman" w:hAnsi="Times New Roman"/>
          <w:b/>
          <w:sz w:val="24"/>
          <w:szCs w:val="24"/>
          <w:lang w:eastAsia="en-US"/>
        </w:rPr>
        <w:t xml:space="preserve">sudjelovanje u zločinačkoj organizaciji, na temelju </w:t>
      </w:r>
    </w:p>
    <w:p w:rsidR="00DC7A2E" w:rsidRPr="0047238D" w:rsidRDefault="00DC7A2E" w:rsidP="00DC7A2E">
      <w:pPr>
        <w:widowControl w:val="0"/>
        <w:numPr>
          <w:ilvl w:val="0"/>
          <w:numId w:val="7"/>
        </w:numPr>
        <w:tabs>
          <w:tab w:val="left" w:pos="316"/>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članka 328. (zločinačko udruženje) i članka 329. (počinjenje kaznenog djela u sastavu zločinačkog udruženja (Kaznenog zakona)</w:t>
      </w:r>
    </w:p>
    <w:p w:rsidR="00DC7A2E" w:rsidRPr="0047238D" w:rsidRDefault="00DC7A2E" w:rsidP="00DC7A2E">
      <w:pPr>
        <w:widowControl w:val="0"/>
        <w:numPr>
          <w:ilvl w:val="0"/>
          <w:numId w:val="7"/>
        </w:numPr>
        <w:tabs>
          <w:tab w:val="left" w:pos="316"/>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članka 333. (udruživanje za počinjenje kaznenih djela), iz Kaznenog zakona (Narodne novine, br. 110/97, 27/98, 50/00, 129/00, 51/01, 111/03, 190/03, 105/04, 84/05, 71/06,  110/07, 152/08, 57/11, 77/11 i 143/12)</w:t>
      </w:r>
    </w:p>
    <w:p w:rsidR="00DC7A2E" w:rsidRPr="0047238D" w:rsidRDefault="00DC7A2E" w:rsidP="00DC7A2E">
      <w:pPr>
        <w:widowControl w:val="0"/>
        <w:tabs>
          <w:tab w:val="left" w:pos="316"/>
        </w:tabs>
        <w:spacing w:before="69" w:after="0" w:line="240" w:lineRule="auto"/>
        <w:ind w:left="567" w:right="118"/>
        <w:jc w:val="both"/>
        <w:rPr>
          <w:rFonts w:ascii="Times New Roman" w:eastAsia="Times New Roman" w:hAnsi="Times New Roman"/>
          <w:sz w:val="24"/>
          <w:szCs w:val="24"/>
          <w:lang w:eastAsia="en-US"/>
        </w:rPr>
      </w:pPr>
    </w:p>
    <w:p w:rsidR="00DC7A2E" w:rsidRPr="0047238D" w:rsidRDefault="00DC7A2E" w:rsidP="00DC7A2E">
      <w:pPr>
        <w:widowControl w:val="0"/>
        <w:numPr>
          <w:ilvl w:val="0"/>
          <w:numId w:val="2"/>
        </w:numPr>
        <w:spacing w:before="3" w:after="0" w:line="240" w:lineRule="auto"/>
        <w:ind w:left="567" w:firstLine="0"/>
        <w:contextualSpacing/>
        <w:rPr>
          <w:rFonts w:ascii="Times New Roman" w:eastAsia="Times New Roman" w:hAnsi="Times New Roman"/>
          <w:b/>
          <w:sz w:val="24"/>
          <w:szCs w:val="24"/>
          <w:lang w:eastAsia="en-US"/>
        </w:rPr>
      </w:pPr>
      <w:r w:rsidRPr="0047238D">
        <w:rPr>
          <w:rFonts w:ascii="Times New Roman" w:eastAsia="Times New Roman" w:hAnsi="Times New Roman"/>
          <w:b/>
          <w:sz w:val="24"/>
          <w:szCs w:val="24"/>
          <w:lang w:eastAsia="en-US"/>
        </w:rPr>
        <w:t>korupciju, na temelju</w:t>
      </w:r>
    </w:p>
    <w:p w:rsidR="00DC7A2E" w:rsidRPr="0047238D" w:rsidRDefault="00DC7A2E" w:rsidP="00DC7A2E">
      <w:pPr>
        <w:widowControl w:val="0"/>
        <w:numPr>
          <w:ilvl w:val="0"/>
          <w:numId w:val="8"/>
        </w:numPr>
        <w:tabs>
          <w:tab w:val="left" w:pos="316"/>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47238D">
        <w:rPr>
          <w:rFonts w:ascii="Times New Roman" w:eastAsia="Times New Roman" w:hAnsi="Times New Roman"/>
          <w:spacing w:val="-8"/>
          <w:sz w:val="24"/>
          <w:szCs w:val="24"/>
          <w:lang w:eastAsia="en-US"/>
        </w:rPr>
        <w:t xml:space="preserve"> </w:t>
      </w:r>
      <w:r w:rsidRPr="0047238D">
        <w:rPr>
          <w:rFonts w:ascii="Times New Roman" w:eastAsia="Times New Roman" w:hAnsi="Times New Roman"/>
          <w:sz w:val="24"/>
          <w:szCs w:val="24"/>
          <w:lang w:eastAsia="en-US"/>
        </w:rPr>
        <w:t>zakona</w:t>
      </w:r>
    </w:p>
    <w:p w:rsidR="00DC7A2E" w:rsidRPr="0047238D" w:rsidRDefault="00DC7A2E" w:rsidP="00DC7A2E">
      <w:pPr>
        <w:widowControl w:val="0"/>
        <w:numPr>
          <w:ilvl w:val="0"/>
          <w:numId w:val="8"/>
        </w:numPr>
        <w:tabs>
          <w:tab w:val="left" w:pos="304"/>
        </w:tabs>
        <w:spacing w:before="120" w:after="0" w:line="240" w:lineRule="auto"/>
        <w:ind w:right="116"/>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47238D">
        <w:rPr>
          <w:rFonts w:ascii="Times New Roman" w:eastAsia="Times New Roman" w:hAnsi="Times New Roman"/>
          <w:spacing w:val="-2"/>
          <w:sz w:val="24"/>
          <w:szCs w:val="24"/>
          <w:lang w:eastAsia="en-US"/>
        </w:rPr>
        <w:t xml:space="preserve"> </w:t>
      </w:r>
      <w:r w:rsidRPr="0047238D">
        <w:rPr>
          <w:rFonts w:ascii="Times New Roman" w:eastAsia="Times New Roman" w:hAnsi="Times New Roman"/>
          <w:sz w:val="24"/>
          <w:szCs w:val="24"/>
          <w:lang w:eastAsia="en-US"/>
        </w:rPr>
        <w:t>143/12)</w:t>
      </w:r>
    </w:p>
    <w:p w:rsidR="00DC7A2E" w:rsidRPr="0047238D" w:rsidRDefault="00DC7A2E" w:rsidP="00DC7A2E">
      <w:pPr>
        <w:widowControl w:val="0"/>
        <w:tabs>
          <w:tab w:val="left" w:pos="304"/>
        </w:tabs>
        <w:spacing w:before="120" w:after="0" w:line="240" w:lineRule="auto"/>
        <w:ind w:left="567" w:right="116"/>
        <w:jc w:val="both"/>
        <w:rPr>
          <w:rFonts w:ascii="Times New Roman" w:eastAsia="Times New Roman" w:hAnsi="Times New Roman"/>
          <w:sz w:val="24"/>
          <w:szCs w:val="24"/>
          <w:lang w:eastAsia="en-US"/>
        </w:rPr>
      </w:pPr>
    </w:p>
    <w:p w:rsidR="00DC7A2E" w:rsidRPr="0047238D" w:rsidRDefault="00DC7A2E" w:rsidP="00DC7A2E">
      <w:pPr>
        <w:widowControl w:val="0"/>
        <w:numPr>
          <w:ilvl w:val="0"/>
          <w:numId w:val="2"/>
        </w:numPr>
        <w:spacing w:before="3" w:after="0" w:line="240" w:lineRule="auto"/>
        <w:ind w:left="567" w:firstLine="0"/>
        <w:contextualSpacing/>
        <w:rPr>
          <w:rFonts w:ascii="Times New Roman" w:eastAsia="Times New Roman" w:hAnsi="Times New Roman"/>
          <w:b/>
          <w:sz w:val="24"/>
          <w:szCs w:val="24"/>
          <w:lang w:eastAsia="en-US"/>
        </w:rPr>
      </w:pPr>
      <w:r w:rsidRPr="0047238D">
        <w:rPr>
          <w:rFonts w:ascii="Times New Roman" w:eastAsia="Times New Roman" w:hAnsi="Times New Roman"/>
          <w:b/>
          <w:sz w:val="24"/>
          <w:szCs w:val="24"/>
          <w:lang w:eastAsia="en-US"/>
        </w:rPr>
        <w:t>prijevaru, na temelju</w:t>
      </w:r>
    </w:p>
    <w:p w:rsidR="00DC7A2E" w:rsidRPr="0047238D" w:rsidRDefault="00DC7A2E" w:rsidP="00DC7A2E">
      <w:pPr>
        <w:widowControl w:val="0"/>
        <w:numPr>
          <w:ilvl w:val="0"/>
          <w:numId w:val="9"/>
        </w:numPr>
        <w:tabs>
          <w:tab w:val="left" w:pos="299"/>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rsidR="00DC7A2E" w:rsidRPr="0047238D" w:rsidRDefault="00DC7A2E" w:rsidP="00DC7A2E">
      <w:pPr>
        <w:widowControl w:val="0"/>
        <w:numPr>
          <w:ilvl w:val="0"/>
          <w:numId w:val="9"/>
        </w:numPr>
        <w:tabs>
          <w:tab w:val="left" w:pos="316"/>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rsidR="00DC7A2E" w:rsidRPr="0047238D" w:rsidRDefault="00DC7A2E" w:rsidP="00DC7A2E">
      <w:pPr>
        <w:widowControl w:val="0"/>
        <w:tabs>
          <w:tab w:val="left" w:pos="283"/>
        </w:tabs>
        <w:spacing w:before="120" w:after="0" w:line="240" w:lineRule="auto"/>
        <w:ind w:left="567" w:right="112"/>
        <w:jc w:val="both"/>
        <w:rPr>
          <w:rFonts w:ascii="Times New Roman" w:eastAsia="Times New Roman" w:hAnsi="Times New Roman"/>
          <w:sz w:val="24"/>
          <w:szCs w:val="24"/>
          <w:lang w:eastAsia="en-US"/>
        </w:rPr>
      </w:pPr>
    </w:p>
    <w:p w:rsidR="00DC7A2E" w:rsidRPr="0047238D" w:rsidRDefault="00DC7A2E" w:rsidP="00DC7A2E">
      <w:pPr>
        <w:widowControl w:val="0"/>
        <w:numPr>
          <w:ilvl w:val="0"/>
          <w:numId w:val="2"/>
        </w:numPr>
        <w:spacing w:before="3" w:after="0" w:line="240" w:lineRule="auto"/>
        <w:ind w:left="567" w:firstLine="0"/>
        <w:contextualSpacing/>
        <w:rPr>
          <w:rFonts w:ascii="Times New Roman" w:eastAsia="Times New Roman" w:hAnsi="Times New Roman"/>
          <w:b/>
          <w:sz w:val="24"/>
          <w:szCs w:val="24"/>
          <w:lang w:eastAsia="en-US"/>
        </w:rPr>
      </w:pPr>
      <w:r w:rsidRPr="0047238D">
        <w:rPr>
          <w:rFonts w:ascii="Times New Roman" w:eastAsia="Times New Roman" w:hAnsi="Times New Roman"/>
          <w:b/>
          <w:sz w:val="24"/>
          <w:szCs w:val="24"/>
          <w:lang w:eastAsia="en-US"/>
        </w:rPr>
        <w:t>terorizam ili kaznena djela povezana s terorističkim aktivnostima, na temelju</w:t>
      </w:r>
    </w:p>
    <w:p w:rsidR="00DC7A2E" w:rsidRPr="0047238D" w:rsidRDefault="00DC7A2E" w:rsidP="00DC7A2E">
      <w:pPr>
        <w:widowControl w:val="0"/>
        <w:numPr>
          <w:ilvl w:val="0"/>
          <w:numId w:val="10"/>
        </w:numPr>
        <w:tabs>
          <w:tab w:val="left" w:pos="316"/>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 xml:space="preserve">  članka 97. (terorizam), članka 99. (javno poticanje na terorizam), članka 100. (novačenje za terorizam), članka 101. (obuka za terorizam) i članka 102. (terorističko udruženje) Kaznenog zakona</w:t>
      </w:r>
    </w:p>
    <w:p w:rsidR="00DC7A2E" w:rsidRPr="0047238D" w:rsidRDefault="00DC7A2E" w:rsidP="00DC7A2E">
      <w:pPr>
        <w:widowControl w:val="0"/>
        <w:numPr>
          <w:ilvl w:val="0"/>
          <w:numId w:val="10"/>
        </w:numPr>
        <w:tabs>
          <w:tab w:val="left" w:pos="338"/>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lastRenderedPageBreak/>
        <w:t xml:space="preserve">  članka 169. (terorizam), članka 169.a (javno poticanje na terorizam) i članka 169.b (novačenje i obuka za terorizam) iz Kaznenog zakona (Narodne novine, br. 110/97, 27/98, 50/00, 129/00, 51/01, 111/03, 190/03, 105/04, 84/05, 71/06, 110/07, 152/08, 57/11, 77/11 i 143/12)</w:t>
      </w:r>
    </w:p>
    <w:p w:rsidR="00DC7A2E" w:rsidRPr="0047238D" w:rsidRDefault="00DC7A2E" w:rsidP="00DC7A2E">
      <w:pPr>
        <w:widowControl w:val="0"/>
        <w:tabs>
          <w:tab w:val="left" w:pos="338"/>
        </w:tabs>
        <w:spacing w:before="120" w:after="0" w:line="240" w:lineRule="auto"/>
        <w:ind w:left="567" w:right="114"/>
        <w:jc w:val="both"/>
        <w:rPr>
          <w:rFonts w:ascii="Times New Roman" w:eastAsia="Times New Roman" w:hAnsi="Times New Roman"/>
          <w:sz w:val="24"/>
          <w:szCs w:val="24"/>
          <w:lang w:eastAsia="en-US"/>
        </w:rPr>
      </w:pPr>
    </w:p>
    <w:p w:rsidR="00DC7A2E" w:rsidRPr="0047238D" w:rsidRDefault="00DC7A2E" w:rsidP="00DC7A2E">
      <w:pPr>
        <w:widowControl w:val="0"/>
        <w:numPr>
          <w:ilvl w:val="0"/>
          <w:numId w:val="2"/>
        </w:numPr>
        <w:spacing w:before="3" w:after="0" w:line="240" w:lineRule="auto"/>
        <w:ind w:left="567" w:firstLine="0"/>
        <w:contextualSpacing/>
        <w:rPr>
          <w:rFonts w:ascii="Times New Roman" w:eastAsia="Times New Roman" w:hAnsi="Times New Roman"/>
          <w:b/>
          <w:sz w:val="24"/>
          <w:szCs w:val="24"/>
          <w:lang w:eastAsia="en-US"/>
        </w:rPr>
      </w:pPr>
      <w:r w:rsidRPr="0047238D">
        <w:rPr>
          <w:rFonts w:ascii="Times New Roman" w:eastAsia="Times New Roman" w:hAnsi="Times New Roman"/>
          <w:b/>
          <w:sz w:val="24"/>
          <w:szCs w:val="24"/>
          <w:lang w:eastAsia="en-US"/>
        </w:rPr>
        <w:t>pranje novca ili financiranje terorizma, na temelju</w:t>
      </w:r>
    </w:p>
    <w:p w:rsidR="00DC7A2E" w:rsidRPr="0047238D" w:rsidRDefault="00DC7A2E" w:rsidP="00DC7A2E">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članka 98. (financiranje terorizma) i članka 265. (pranje novca) Kaznenog zakona</w:t>
      </w:r>
    </w:p>
    <w:p w:rsidR="00DC7A2E" w:rsidRPr="0047238D" w:rsidRDefault="00DC7A2E" w:rsidP="00DC7A2E">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pranje novca (članak 279.) iz Kaznenog zakona (Narodne novine, br. 110/97, 27/98, 50/00, 129/00, 51/01, 111/03, 190/03, 105/04, 84/05, 71/06, 110/07, 152/08, 57/11, 77/11 i 143/12),</w:t>
      </w:r>
    </w:p>
    <w:p w:rsidR="00DC7A2E" w:rsidRPr="0047238D" w:rsidRDefault="00DC7A2E" w:rsidP="00DC7A2E">
      <w:pPr>
        <w:widowControl w:val="0"/>
        <w:tabs>
          <w:tab w:val="left" w:pos="271"/>
        </w:tabs>
        <w:spacing w:before="120" w:after="0" w:line="240" w:lineRule="auto"/>
        <w:ind w:left="567" w:right="114"/>
        <w:jc w:val="both"/>
        <w:rPr>
          <w:rFonts w:ascii="Times New Roman" w:eastAsia="Times New Roman" w:hAnsi="Times New Roman"/>
          <w:sz w:val="24"/>
          <w:szCs w:val="24"/>
          <w:lang w:eastAsia="en-US"/>
        </w:rPr>
      </w:pPr>
    </w:p>
    <w:p w:rsidR="00DC7A2E" w:rsidRPr="0047238D" w:rsidRDefault="00DC7A2E" w:rsidP="00DC7A2E">
      <w:pPr>
        <w:widowControl w:val="0"/>
        <w:numPr>
          <w:ilvl w:val="0"/>
          <w:numId w:val="2"/>
        </w:numPr>
        <w:spacing w:before="3" w:after="0" w:line="240" w:lineRule="auto"/>
        <w:ind w:left="567" w:firstLine="0"/>
        <w:contextualSpacing/>
        <w:rPr>
          <w:rFonts w:ascii="Times New Roman" w:eastAsia="Times New Roman" w:hAnsi="Times New Roman"/>
          <w:b/>
          <w:sz w:val="24"/>
          <w:szCs w:val="24"/>
          <w:lang w:eastAsia="en-US"/>
        </w:rPr>
      </w:pPr>
      <w:r w:rsidRPr="0047238D">
        <w:rPr>
          <w:rFonts w:ascii="Times New Roman" w:eastAsia="Times New Roman" w:hAnsi="Times New Roman"/>
          <w:b/>
          <w:sz w:val="24"/>
          <w:szCs w:val="24"/>
          <w:lang w:eastAsia="en-US"/>
        </w:rPr>
        <w:t>dječji rad ili druge oblike trgovanja ljudima, na temelju</w:t>
      </w:r>
    </w:p>
    <w:p w:rsidR="00DC7A2E" w:rsidRPr="0047238D" w:rsidRDefault="00DC7A2E" w:rsidP="00DC7A2E">
      <w:pPr>
        <w:widowControl w:val="0"/>
        <w:numPr>
          <w:ilvl w:val="0"/>
          <w:numId w:val="12"/>
        </w:numPr>
        <w:tabs>
          <w:tab w:val="left" w:pos="316"/>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 xml:space="preserve">  članka 106. (trgovanje ljudima) Kaznenog zakona</w:t>
      </w:r>
    </w:p>
    <w:p w:rsidR="00DC7A2E" w:rsidRPr="0047238D" w:rsidRDefault="00DC7A2E" w:rsidP="00DC7A2E">
      <w:pPr>
        <w:widowControl w:val="0"/>
        <w:numPr>
          <w:ilvl w:val="0"/>
          <w:numId w:val="12"/>
        </w:numPr>
        <w:tabs>
          <w:tab w:val="left" w:pos="316"/>
        </w:tabs>
        <w:spacing w:before="120" w:after="0" w:line="240" w:lineRule="auto"/>
        <w:ind w:right="117"/>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 xml:space="preserve">  članka 175. (trgovanje ljudima i ropstvo) iz Kaznenog zakona (Narodne novine, br. 110/97, 27/98,  50/00,  129/00, 51/01,  111/03,  190/03, 105/04,  84/05,  71/06, 110/07,  152/08, 57/11, 77/11 i 143/12)</w:t>
      </w:r>
    </w:p>
    <w:p w:rsidR="00DC7A2E" w:rsidRPr="0047238D" w:rsidRDefault="00DC7A2E" w:rsidP="00DC7A2E">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DC7A2E" w:rsidRDefault="00DC7A2E" w:rsidP="00DC7A2E">
      <w:pPr>
        <w:tabs>
          <w:tab w:val="left" w:pos="567"/>
        </w:tabs>
        <w:spacing w:after="0" w:line="240" w:lineRule="auto"/>
        <w:ind w:left="284"/>
        <w:jc w:val="both"/>
        <w:rPr>
          <w:rFonts w:ascii="Times New Roman" w:hAnsi="Times New Roman"/>
          <w:sz w:val="24"/>
          <w:szCs w:val="24"/>
        </w:rPr>
      </w:pPr>
      <w:r w:rsidRPr="0047238D">
        <w:rPr>
          <w:rFonts w:ascii="Times New Roman" w:hAnsi="Times New Roman"/>
          <w:sz w:val="24"/>
          <w:szCs w:val="24"/>
        </w:rPr>
        <w:t xml:space="preserve">Naručitelj će isključiti ponuditelja iz postupka javne nabave ako utvrdi da je gospodarski subjekt koji nema poslovni </w:t>
      </w:r>
      <w:proofErr w:type="spellStart"/>
      <w:r w:rsidRPr="0047238D">
        <w:rPr>
          <w:rFonts w:ascii="Times New Roman" w:hAnsi="Times New Roman"/>
          <w:sz w:val="24"/>
          <w:szCs w:val="24"/>
        </w:rPr>
        <w:t>nastan</w:t>
      </w:r>
      <w:proofErr w:type="spellEnd"/>
      <w:r w:rsidRPr="0047238D">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nije državljanin Republike Hrvatske pravomoćnom presudom osuđena za kaznena djela iz točke 3.1.1. </w:t>
      </w:r>
      <w:proofErr w:type="spellStart"/>
      <w:r w:rsidRPr="0047238D">
        <w:rPr>
          <w:rFonts w:ascii="Times New Roman" w:hAnsi="Times New Roman"/>
          <w:sz w:val="24"/>
          <w:szCs w:val="24"/>
        </w:rPr>
        <w:t>podtočaka</w:t>
      </w:r>
      <w:proofErr w:type="spellEnd"/>
      <w:r w:rsidRPr="0047238D">
        <w:rPr>
          <w:rFonts w:ascii="Times New Roman" w:hAnsi="Times New Roman"/>
          <w:sz w:val="24"/>
          <w:szCs w:val="24"/>
        </w:rPr>
        <w:t xml:space="preserve"> a) do f) ove Dokumentacije o nabavi i za odgovarajuća kaznena djela koja, prema nacionalnim propisima države poslovnog </w:t>
      </w:r>
      <w:proofErr w:type="spellStart"/>
      <w:r w:rsidRPr="0047238D">
        <w:rPr>
          <w:rFonts w:ascii="Times New Roman" w:hAnsi="Times New Roman"/>
          <w:sz w:val="24"/>
          <w:szCs w:val="24"/>
        </w:rPr>
        <w:t>nastana</w:t>
      </w:r>
      <w:proofErr w:type="spellEnd"/>
      <w:r w:rsidRPr="0047238D">
        <w:rPr>
          <w:rFonts w:ascii="Times New Roman" w:hAnsi="Times New Roman"/>
          <w:sz w:val="24"/>
          <w:szCs w:val="24"/>
        </w:rPr>
        <w:t xml:space="preserve"> gospodarskog subjekta, odnosno države čiji je osoba državljanin, obuhvaćaju razloge za isključenje iz članka 57. stavka 1. točaka a) do f) Direktive 2014/24/EU.</w:t>
      </w:r>
    </w:p>
    <w:p w:rsidR="00DC7A2E" w:rsidRPr="00C0323E" w:rsidRDefault="00DC7A2E" w:rsidP="00DC7A2E">
      <w:pPr>
        <w:tabs>
          <w:tab w:val="left" w:pos="567"/>
        </w:tabs>
        <w:spacing w:after="0" w:line="240" w:lineRule="auto"/>
        <w:ind w:left="284"/>
        <w:jc w:val="both"/>
        <w:rPr>
          <w:rFonts w:ascii="Times New Roman" w:hAnsi="Times New Roman"/>
          <w:b/>
          <w:sz w:val="24"/>
          <w:szCs w:val="24"/>
          <w:u w:val="single"/>
        </w:rPr>
      </w:pPr>
      <w:r w:rsidRPr="00C0323E">
        <w:rPr>
          <w:rFonts w:ascii="Times New Roman" w:hAnsi="Times New Roman"/>
          <w:b/>
          <w:sz w:val="24"/>
          <w:szCs w:val="24"/>
          <w:u w:val="single"/>
        </w:rPr>
        <w:t>Gospodarski subjekt dužan je u ponudi u svrhu utvrđivanja okolnosti iz točke 3.1.1. dostaviti:</w:t>
      </w:r>
    </w:p>
    <w:p w:rsidR="00DC7A2E" w:rsidRPr="00C0323E" w:rsidRDefault="00DC7A2E" w:rsidP="00DC7A2E">
      <w:pPr>
        <w:tabs>
          <w:tab w:val="left" w:pos="567"/>
        </w:tabs>
        <w:spacing w:after="0" w:line="240" w:lineRule="auto"/>
        <w:ind w:left="836"/>
        <w:jc w:val="both"/>
        <w:rPr>
          <w:rFonts w:ascii="Times New Roman" w:hAnsi="Times New Roman"/>
          <w:b/>
          <w:sz w:val="24"/>
          <w:szCs w:val="24"/>
          <w:highlight w:val="yellow"/>
          <w:u w:val="single"/>
        </w:rPr>
      </w:pPr>
      <w:r w:rsidRPr="00C0323E">
        <w:rPr>
          <w:rFonts w:ascii="Times New Roman" w:hAnsi="Times New Roman"/>
          <w:b/>
          <w:sz w:val="24"/>
          <w:szCs w:val="24"/>
          <w:u w:val="single"/>
        </w:rPr>
        <w:t>Ispunjen Standardni obrazac za Europsku jedinstvenu dokumentaciju o nabavi (ESPD) – dio III. Osnove za isključenje, A: Osnove povezane s kaznenim presudama</w:t>
      </w:r>
      <w:r>
        <w:rPr>
          <w:rFonts w:ascii="Times New Roman" w:hAnsi="Times New Roman"/>
          <w:b/>
          <w:sz w:val="24"/>
          <w:szCs w:val="24"/>
          <w:u w:val="single"/>
        </w:rPr>
        <w:t xml:space="preserve"> </w:t>
      </w:r>
    </w:p>
    <w:p w:rsidR="00DC7A2E" w:rsidRPr="0047238D" w:rsidRDefault="00DC7A2E" w:rsidP="00DC7A2E">
      <w:pPr>
        <w:spacing w:after="0" w:line="240" w:lineRule="auto"/>
        <w:ind w:left="1440"/>
        <w:jc w:val="both"/>
        <w:rPr>
          <w:rFonts w:ascii="Times New Roman" w:hAnsi="Times New Roman"/>
          <w:sz w:val="24"/>
          <w:szCs w:val="24"/>
        </w:rPr>
      </w:pPr>
    </w:p>
    <w:p w:rsidR="00DC7A2E" w:rsidRPr="0047238D" w:rsidRDefault="00DC7A2E" w:rsidP="00DC7A2E">
      <w:pPr>
        <w:widowControl w:val="0"/>
        <w:numPr>
          <w:ilvl w:val="2"/>
          <w:numId w:val="1"/>
        </w:numPr>
        <w:tabs>
          <w:tab w:val="left" w:pos="268"/>
        </w:tabs>
        <w:spacing w:before="120" w:after="0" w:line="240" w:lineRule="auto"/>
        <w:ind w:left="567" w:right="116" w:hanging="567"/>
        <w:contextualSpacing/>
        <w:jc w:val="both"/>
        <w:rPr>
          <w:rFonts w:ascii="Times New Roman" w:eastAsia="Times New Roman" w:hAnsi="Times New Roman"/>
          <w:b/>
          <w:sz w:val="24"/>
          <w:szCs w:val="24"/>
          <w:lang w:eastAsia="en-US"/>
        </w:rPr>
      </w:pPr>
      <w:r w:rsidRPr="0047238D">
        <w:rPr>
          <w:rFonts w:ascii="Times New Roman" w:eastAsia="Times New Roman" w:hAnsi="Times New Roman"/>
          <w:b/>
          <w:sz w:val="24"/>
          <w:szCs w:val="24"/>
          <w:lang w:eastAsia="en-US"/>
        </w:rPr>
        <w:t>Naručitelj će isključiti ponuditelja iz postupka javne nabave ako utvrdi da gospodarski subjekt nije ispunio obveze plaćanja dospjelih poreznih obveza i obveza za mirovinsko i zdravstveno osiguranje:</w:t>
      </w:r>
    </w:p>
    <w:p w:rsidR="00DC7A2E" w:rsidRPr="0047238D" w:rsidRDefault="00DC7A2E" w:rsidP="00DC7A2E">
      <w:pPr>
        <w:widowControl w:val="0"/>
        <w:tabs>
          <w:tab w:val="left" w:pos="268"/>
        </w:tabs>
        <w:spacing w:before="120" w:after="0" w:line="240" w:lineRule="auto"/>
        <w:ind w:left="567" w:right="116"/>
        <w:jc w:val="both"/>
        <w:rPr>
          <w:rFonts w:ascii="Times New Roman" w:eastAsia="Times New Roman" w:hAnsi="Times New Roman"/>
          <w:sz w:val="24"/>
          <w:szCs w:val="24"/>
          <w:lang w:eastAsia="en-US"/>
        </w:rPr>
      </w:pPr>
    </w:p>
    <w:p w:rsidR="00DC7A2E" w:rsidRPr="0047238D" w:rsidRDefault="00DC7A2E" w:rsidP="00DC7A2E">
      <w:pPr>
        <w:widowControl w:val="0"/>
        <w:numPr>
          <w:ilvl w:val="0"/>
          <w:numId w:val="3"/>
        </w:numPr>
        <w:tabs>
          <w:tab w:val="left" w:pos="567"/>
        </w:tabs>
        <w:spacing w:before="120" w:after="0" w:line="240" w:lineRule="auto"/>
        <w:ind w:left="567" w:right="116" w:hanging="567"/>
        <w:contextualSpacing/>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 xml:space="preserve">u Republici Hrvatskoj, ako gospodarski subjekt ima poslovni </w:t>
      </w:r>
      <w:proofErr w:type="spellStart"/>
      <w:r w:rsidRPr="0047238D">
        <w:rPr>
          <w:rFonts w:ascii="Times New Roman" w:eastAsia="Times New Roman" w:hAnsi="Times New Roman"/>
          <w:sz w:val="24"/>
          <w:szCs w:val="24"/>
          <w:lang w:eastAsia="en-US"/>
        </w:rPr>
        <w:t>nastan</w:t>
      </w:r>
      <w:proofErr w:type="spellEnd"/>
      <w:r w:rsidRPr="0047238D">
        <w:rPr>
          <w:rFonts w:ascii="Times New Roman" w:eastAsia="Times New Roman" w:hAnsi="Times New Roman"/>
          <w:sz w:val="24"/>
          <w:szCs w:val="24"/>
          <w:lang w:eastAsia="en-US"/>
        </w:rPr>
        <w:t xml:space="preserve"> u Republici Hrvatskoj, ili</w:t>
      </w:r>
    </w:p>
    <w:p w:rsidR="00DC7A2E" w:rsidRPr="0047238D" w:rsidRDefault="00DC7A2E" w:rsidP="00DC7A2E">
      <w:pPr>
        <w:widowControl w:val="0"/>
        <w:numPr>
          <w:ilvl w:val="0"/>
          <w:numId w:val="3"/>
        </w:numPr>
        <w:tabs>
          <w:tab w:val="left" w:pos="567"/>
        </w:tabs>
        <w:spacing w:before="120" w:after="0" w:line="240" w:lineRule="auto"/>
        <w:ind w:left="567" w:right="116" w:hanging="567"/>
        <w:contextualSpacing/>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 xml:space="preserve">u Republici Hrvatskoj ili u državi poslovnog </w:t>
      </w:r>
      <w:proofErr w:type="spellStart"/>
      <w:r w:rsidRPr="0047238D">
        <w:rPr>
          <w:rFonts w:ascii="Times New Roman" w:eastAsia="Times New Roman" w:hAnsi="Times New Roman"/>
          <w:sz w:val="24"/>
          <w:szCs w:val="24"/>
          <w:lang w:eastAsia="en-US"/>
        </w:rPr>
        <w:t>nastana</w:t>
      </w:r>
      <w:proofErr w:type="spellEnd"/>
      <w:r w:rsidRPr="0047238D">
        <w:rPr>
          <w:rFonts w:ascii="Times New Roman" w:eastAsia="Times New Roman" w:hAnsi="Times New Roman"/>
          <w:sz w:val="24"/>
          <w:szCs w:val="24"/>
          <w:lang w:eastAsia="en-US"/>
        </w:rPr>
        <w:t xml:space="preserve"> gospodarskog subjekta, ako gospodarski subjekt nema poslovni </w:t>
      </w:r>
      <w:proofErr w:type="spellStart"/>
      <w:r w:rsidRPr="0047238D">
        <w:rPr>
          <w:rFonts w:ascii="Times New Roman" w:eastAsia="Times New Roman" w:hAnsi="Times New Roman"/>
          <w:sz w:val="24"/>
          <w:szCs w:val="24"/>
          <w:lang w:eastAsia="en-US"/>
        </w:rPr>
        <w:t>nastan</w:t>
      </w:r>
      <w:proofErr w:type="spellEnd"/>
      <w:r w:rsidRPr="0047238D">
        <w:rPr>
          <w:rFonts w:ascii="Times New Roman" w:eastAsia="Times New Roman" w:hAnsi="Times New Roman"/>
          <w:sz w:val="24"/>
          <w:szCs w:val="24"/>
          <w:lang w:eastAsia="en-US"/>
        </w:rPr>
        <w:t xml:space="preserve"> u Republici Hrvatskoj.</w:t>
      </w:r>
    </w:p>
    <w:p w:rsidR="00DC7A2E" w:rsidRDefault="00DC7A2E" w:rsidP="00DC7A2E">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47238D">
        <w:rPr>
          <w:rFonts w:ascii="Times New Roman" w:eastAsia="Times New Roman" w:hAnsi="Times New Roman"/>
          <w:sz w:val="24"/>
          <w:szCs w:val="24"/>
          <w:lang w:eastAsia="en-US"/>
        </w:rPr>
        <w:t>Iznimno, Naručitelj neće isključiti gospodarskog subjekta iz postupka javne nabave ako mu sukladno posebnom propisu plaćanje obveza nije dopušteno, ili mu je odobrena odgoda plaćanja.</w:t>
      </w:r>
    </w:p>
    <w:p w:rsidR="00DC7A2E" w:rsidRPr="00C0323E" w:rsidRDefault="00DC7A2E" w:rsidP="00DC7A2E">
      <w:pPr>
        <w:tabs>
          <w:tab w:val="left" w:pos="567"/>
        </w:tabs>
        <w:spacing w:after="0" w:line="240" w:lineRule="auto"/>
        <w:jc w:val="both"/>
        <w:rPr>
          <w:rFonts w:ascii="Times New Roman" w:hAnsi="Times New Roman"/>
          <w:b/>
          <w:sz w:val="24"/>
          <w:szCs w:val="24"/>
          <w:u w:val="single"/>
        </w:rPr>
      </w:pPr>
      <w:r w:rsidRPr="00C0323E">
        <w:rPr>
          <w:rFonts w:ascii="Times New Roman" w:hAnsi="Times New Roman"/>
          <w:b/>
          <w:sz w:val="24"/>
          <w:szCs w:val="24"/>
          <w:u w:val="single"/>
        </w:rPr>
        <w:t>Gospodarski subjekt dužan je u ponudi u svrhu utvrđivanja okolnosti iz točke</w:t>
      </w:r>
      <w:r>
        <w:rPr>
          <w:rFonts w:ascii="Times New Roman" w:hAnsi="Times New Roman"/>
          <w:b/>
          <w:sz w:val="24"/>
          <w:szCs w:val="24"/>
          <w:u w:val="single"/>
        </w:rPr>
        <w:t xml:space="preserve"> 3.1.2</w:t>
      </w:r>
      <w:r w:rsidRPr="00C0323E">
        <w:rPr>
          <w:rFonts w:ascii="Times New Roman" w:hAnsi="Times New Roman"/>
          <w:b/>
          <w:sz w:val="24"/>
          <w:szCs w:val="24"/>
          <w:u w:val="single"/>
        </w:rPr>
        <w:t>. dostaviti:</w:t>
      </w:r>
    </w:p>
    <w:p w:rsidR="00DC7A2E" w:rsidRPr="00C0323E" w:rsidRDefault="00DC7A2E" w:rsidP="00DC7A2E">
      <w:pPr>
        <w:widowControl w:val="0"/>
        <w:numPr>
          <w:ilvl w:val="0"/>
          <w:numId w:val="12"/>
        </w:numPr>
        <w:tabs>
          <w:tab w:val="left" w:pos="268"/>
          <w:tab w:val="left" w:pos="567"/>
        </w:tabs>
        <w:spacing w:before="120" w:after="0" w:line="240" w:lineRule="auto"/>
        <w:ind w:right="116"/>
        <w:contextualSpacing/>
        <w:jc w:val="both"/>
        <w:rPr>
          <w:rFonts w:ascii="Times New Roman" w:eastAsia="Times New Roman" w:hAnsi="Times New Roman"/>
          <w:sz w:val="24"/>
          <w:szCs w:val="24"/>
          <w:lang w:eastAsia="en-US"/>
        </w:rPr>
      </w:pPr>
      <w:r w:rsidRPr="00C0323E">
        <w:rPr>
          <w:rFonts w:ascii="Times New Roman" w:hAnsi="Times New Roman"/>
          <w:b/>
          <w:sz w:val="24"/>
          <w:szCs w:val="24"/>
        </w:rPr>
        <w:t xml:space="preserve"> </w:t>
      </w:r>
      <w:r w:rsidRPr="00C0323E">
        <w:rPr>
          <w:rFonts w:ascii="Times New Roman" w:hAnsi="Times New Roman"/>
          <w:b/>
          <w:sz w:val="24"/>
          <w:szCs w:val="24"/>
        </w:rPr>
        <w:tab/>
      </w:r>
      <w:r w:rsidRPr="00C0323E">
        <w:rPr>
          <w:rFonts w:ascii="Times New Roman" w:hAnsi="Times New Roman"/>
          <w:b/>
          <w:sz w:val="24"/>
          <w:szCs w:val="24"/>
          <w:u w:val="single"/>
        </w:rPr>
        <w:t xml:space="preserve">Ispunjen Standardni obrazac za Europsku jedinstvenu dokumentaciju o nabavi (ESPD) – dio III. Osnove za isključenje, B: Osnove povezane s </w:t>
      </w:r>
      <w:r>
        <w:rPr>
          <w:rFonts w:ascii="Times New Roman" w:hAnsi="Times New Roman"/>
          <w:b/>
          <w:sz w:val="24"/>
          <w:szCs w:val="24"/>
          <w:u w:val="single"/>
        </w:rPr>
        <w:lastRenderedPageBreak/>
        <w:t>plaćanjem poreza ili doprinosa za socijalno osiguranje – za sve gospodarske subjekte u ponudi</w:t>
      </w:r>
    </w:p>
    <w:p w:rsidR="00DC7A2E" w:rsidRPr="0047238D" w:rsidRDefault="00DC7A2E" w:rsidP="00DC7A2E">
      <w:pPr>
        <w:pStyle w:val="box453040"/>
        <w:jc w:val="both"/>
        <w:rPr>
          <w:b/>
          <w:u w:val="single"/>
        </w:rPr>
      </w:pPr>
      <w:r w:rsidRPr="0047238D">
        <w:rPr>
          <w:b/>
          <w:u w:val="single"/>
        </w:rPr>
        <w:t>Odredbe o „</w:t>
      </w:r>
      <w:proofErr w:type="spellStart"/>
      <w:r w:rsidRPr="0047238D">
        <w:rPr>
          <w:b/>
          <w:u w:val="single"/>
        </w:rPr>
        <w:t>samokorigiranju</w:t>
      </w:r>
      <w:proofErr w:type="spellEnd"/>
      <w:r w:rsidRPr="0047238D">
        <w:rPr>
          <w:b/>
          <w:u w:val="single"/>
        </w:rPr>
        <w:t>“:</w:t>
      </w:r>
    </w:p>
    <w:p w:rsidR="00DC7A2E" w:rsidRPr="0047238D" w:rsidRDefault="00DC7A2E" w:rsidP="00DC7A2E">
      <w:pPr>
        <w:pStyle w:val="box453040"/>
        <w:jc w:val="both"/>
      </w:pPr>
      <w:r w:rsidRPr="0047238D">
        <w:t>Gospodarski subjekt kod kojeg su ostvare</w:t>
      </w:r>
      <w:r>
        <w:t>ne osnove za isključenje iz točke</w:t>
      </w:r>
      <w:r w:rsidRPr="0047238D">
        <w:t xml:space="preserve"> 3.1.1. ove Dokumentacije o nabavi, može javnom naručitelju, kao sastavni dio ponude, dostaviti dokaze o mjerama koje je poduzeo, ukoliko takvi dokazi postoje, kako bi dokazao svoju pouzdanost bez obzira na postojanje relevantne osnove za isključenje („</w:t>
      </w:r>
      <w:proofErr w:type="spellStart"/>
      <w:r w:rsidRPr="0047238D">
        <w:t>samokorigiranje</w:t>
      </w:r>
      <w:proofErr w:type="spellEnd"/>
      <w:r w:rsidRPr="0047238D">
        <w:t xml:space="preserve">“). Nadalje, takav gospodarski subjekt obvezan je u ESPD obrascu u dijelu </w:t>
      </w:r>
      <w:r w:rsidRPr="0047238D">
        <w:rPr>
          <w:i/>
        </w:rPr>
        <w:t>A: OSNOVE POVEZANE S KAZNENIM PRESUDAMA opisati poduzete mjere</w:t>
      </w:r>
      <w:r w:rsidRPr="0047238D">
        <w:t xml:space="preserve"> vezano uz „</w:t>
      </w:r>
      <w:proofErr w:type="spellStart"/>
      <w:r w:rsidRPr="0047238D">
        <w:t>samokorigiranje</w:t>
      </w:r>
      <w:proofErr w:type="spellEnd"/>
      <w:r w:rsidRPr="0047238D">
        <w:t>“.</w:t>
      </w:r>
    </w:p>
    <w:p w:rsidR="00DC7A2E" w:rsidRPr="0047238D" w:rsidRDefault="00DC7A2E" w:rsidP="00DC7A2E">
      <w:pPr>
        <w:pStyle w:val="box453040"/>
        <w:jc w:val="both"/>
      </w:pPr>
      <w:r w:rsidRPr="0047238D">
        <w:t>Poduzimanje mjera iz prethodne točke gospodarski subjekt dokazuje:</w:t>
      </w:r>
    </w:p>
    <w:p w:rsidR="00DC7A2E" w:rsidRPr="0047238D" w:rsidRDefault="00DC7A2E" w:rsidP="00DC7A2E">
      <w:pPr>
        <w:pStyle w:val="box453040"/>
        <w:numPr>
          <w:ilvl w:val="1"/>
          <w:numId w:val="2"/>
        </w:numPr>
        <w:jc w:val="both"/>
      </w:pPr>
      <w:r w:rsidRPr="0047238D">
        <w:t>plaćanjem naknade štete ili poduzimanjem drugih odgovarajućih mjera u cilju plaćanja naknade štete prouzročene kaznenim djelom ili propustom,</w:t>
      </w:r>
    </w:p>
    <w:p w:rsidR="00DC7A2E" w:rsidRPr="0047238D" w:rsidRDefault="00DC7A2E" w:rsidP="00DC7A2E">
      <w:pPr>
        <w:pStyle w:val="box453040"/>
        <w:numPr>
          <w:ilvl w:val="1"/>
          <w:numId w:val="2"/>
        </w:numPr>
        <w:jc w:val="both"/>
      </w:pPr>
      <w:r w:rsidRPr="0047238D">
        <w:t>aktivnom suradnjom s nadležnim istražnim tijelima radi potpunog razjašnjenja činjenica i okolnosti u vezi s kaznenim djelom ili propustom,</w:t>
      </w:r>
    </w:p>
    <w:p w:rsidR="00DC7A2E" w:rsidRPr="0047238D" w:rsidRDefault="00DC7A2E" w:rsidP="00DC7A2E">
      <w:pPr>
        <w:pStyle w:val="box453040"/>
        <w:numPr>
          <w:ilvl w:val="1"/>
          <w:numId w:val="2"/>
        </w:numPr>
        <w:jc w:val="both"/>
      </w:pPr>
      <w:r w:rsidRPr="0047238D">
        <w:t>odgovarajućim tehničkim, organizacijskim i kadrovskim mjerama radi sprječavanja daljnjih kaznenih djela ili propusta.</w:t>
      </w:r>
    </w:p>
    <w:p w:rsidR="00DC7A2E" w:rsidRPr="0047238D" w:rsidRDefault="00DC7A2E" w:rsidP="00DC7A2E">
      <w:pPr>
        <w:pStyle w:val="box453040"/>
        <w:jc w:val="both"/>
      </w:pPr>
      <w:r w:rsidRPr="0047238D">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DC7A2E" w:rsidRPr="0047238D" w:rsidRDefault="00DC7A2E" w:rsidP="00DC7A2E">
      <w:pPr>
        <w:pStyle w:val="box453040"/>
        <w:jc w:val="both"/>
      </w:pPr>
      <w:r w:rsidRPr="0047238D">
        <w:t>Javni naručitelj neće isključiti gospodarskog subjekta iz postupka javne nabave ako ocijeni da su poduzete mjere primjerene.</w:t>
      </w:r>
    </w:p>
    <w:p w:rsidR="00DC7A2E" w:rsidRPr="0047238D" w:rsidRDefault="00DC7A2E" w:rsidP="00DC7A2E">
      <w:pPr>
        <w:pStyle w:val="box453040"/>
        <w:jc w:val="both"/>
      </w:pPr>
      <w:r w:rsidRPr="0047238D">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DC7A2E" w:rsidRPr="0047238D" w:rsidRDefault="00DC7A2E" w:rsidP="00DC7A2E">
      <w:pPr>
        <w:pStyle w:val="box453040"/>
        <w:jc w:val="both"/>
      </w:pPr>
      <w:r w:rsidRPr="0047238D">
        <w:t xml:space="preserve">Razdoblje isključenja gospodarskog subjekta kod kojeg su ostvarene osnove za isključenje iz točke 3.1.1. ove Dokumentacije o nabavi iz postupka javne nabave je </w:t>
      </w:r>
      <w:r w:rsidRPr="0047238D">
        <w:rPr>
          <w:b/>
        </w:rPr>
        <w:t>pet godina</w:t>
      </w:r>
      <w:r w:rsidRPr="0047238D">
        <w:t xml:space="preserve"> od dana pravomoćnosti presude, osim ako pravomoćnom presudom nije određeno drukčije.</w:t>
      </w:r>
    </w:p>
    <w:p w:rsidR="00DC7A2E" w:rsidRPr="00C0323E" w:rsidRDefault="00DC7A2E" w:rsidP="00DC7A2E">
      <w:pPr>
        <w:pStyle w:val="Naslov2"/>
        <w:numPr>
          <w:ilvl w:val="1"/>
          <w:numId w:val="1"/>
        </w:numPr>
        <w:rPr>
          <w:rFonts w:ascii="Times New Roman" w:hAnsi="Times New Roman"/>
          <w:b/>
          <w:sz w:val="24"/>
          <w:szCs w:val="24"/>
          <w:lang w:val="hr-HR"/>
        </w:rPr>
      </w:pPr>
      <w:bookmarkStart w:id="2" w:name="_Toc490462503"/>
      <w:r w:rsidRPr="00C0323E">
        <w:rPr>
          <w:rFonts w:ascii="Times New Roman" w:hAnsi="Times New Roman"/>
          <w:b/>
          <w:sz w:val="24"/>
          <w:szCs w:val="24"/>
          <w:lang w:val="hr-HR"/>
        </w:rPr>
        <w:t>Način dokazivanja nepostojanja osnova za isključenje gospodarskog subjekta</w:t>
      </w:r>
      <w:bookmarkEnd w:id="2"/>
    </w:p>
    <w:p w:rsidR="00DC7A2E" w:rsidRPr="0047238D" w:rsidRDefault="00DC7A2E" w:rsidP="00DC7A2E">
      <w:pPr>
        <w:numPr>
          <w:ilvl w:val="0"/>
          <w:numId w:val="6"/>
        </w:numPr>
        <w:jc w:val="both"/>
        <w:rPr>
          <w:rFonts w:ascii="Times New Roman" w:eastAsia="Calibri" w:hAnsi="Times New Roman"/>
          <w:sz w:val="24"/>
          <w:szCs w:val="24"/>
          <w:lang w:eastAsia="en-US"/>
        </w:rPr>
      </w:pPr>
      <w:r w:rsidRPr="0047238D">
        <w:rPr>
          <w:rFonts w:ascii="Times New Roman" w:eastAsia="Calibri" w:hAnsi="Times New Roman"/>
          <w:sz w:val="24"/>
          <w:szCs w:val="24"/>
          <w:lang w:eastAsia="en-US"/>
        </w:rPr>
        <w:t xml:space="preserve">Kao dostatan dokaz da ne postoje osnove za isključenje iz točke 3.1.1. ove Dokumentacije o nabavi, naručitelj će prihvatiti: izvadak iz kaznene evidencije ili drugog odgovarajućeg registra ili, ako to nije moguće, jednakovrijedan dokument nadležne sudske ili upravne vlasti u državi poslovnog </w:t>
      </w:r>
      <w:proofErr w:type="spellStart"/>
      <w:r w:rsidRPr="0047238D">
        <w:rPr>
          <w:rFonts w:ascii="Times New Roman" w:eastAsia="Calibri" w:hAnsi="Times New Roman"/>
          <w:sz w:val="24"/>
          <w:szCs w:val="24"/>
          <w:lang w:eastAsia="en-US"/>
        </w:rPr>
        <w:t>nastana</w:t>
      </w:r>
      <w:proofErr w:type="spellEnd"/>
      <w:r w:rsidRPr="0047238D">
        <w:rPr>
          <w:rFonts w:ascii="Times New Roman" w:eastAsia="Calibri" w:hAnsi="Times New Roman"/>
          <w:sz w:val="24"/>
          <w:szCs w:val="24"/>
          <w:lang w:eastAsia="en-US"/>
        </w:rPr>
        <w:t xml:space="preserve"> ponuditelja, odnosno državi čiji je osoba državljanin.</w:t>
      </w:r>
    </w:p>
    <w:p w:rsidR="00DC7A2E" w:rsidRPr="0047238D" w:rsidRDefault="00DC7A2E" w:rsidP="00DC7A2E">
      <w:pPr>
        <w:numPr>
          <w:ilvl w:val="0"/>
          <w:numId w:val="6"/>
        </w:numPr>
        <w:jc w:val="both"/>
        <w:rPr>
          <w:rFonts w:ascii="Times New Roman" w:eastAsia="Calibri" w:hAnsi="Times New Roman"/>
          <w:sz w:val="24"/>
          <w:szCs w:val="24"/>
          <w:lang w:eastAsia="en-US"/>
        </w:rPr>
      </w:pPr>
      <w:r w:rsidRPr="0047238D">
        <w:rPr>
          <w:rFonts w:ascii="Times New Roman" w:eastAsia="Calibri" w:hAnsi="Times New Roman"/>
          <w:sz w:val="24"/>
          <w:szCs w:val="24"/>
          <w:lang w:eastAsia="en-US"/>
        </w:rPr>
        <w:t xml:space="preserve">Kao dostatan dokaz da ne postoje osnove za isključenje iz točke 3.1.2. ove Dokumentacije o nabavi, naručitelj će prihvatiti: potvrdu porezne uprave ili drugog nadležnog tijela u državi poslovnog </w:t>
      </w:r>
      <w:proofErr w:type="spellStart"/>
      <w:r w:rsidRPr="0047238D">
        <w:rPr>
          <w:rFonts w:ascii="Times New Roman" w:eastAsia="Calibri" w:hAnsi="Times New Roman"/>
          <w:sz w:val="24"/>
          <w:szCs w:val="24"/>
          <w:lang w:eastAsia="en-US"/>
        </w:rPr>
        <w:t>nastana</w:t>
      </w:r>
      <w:proofErr w:type="spellEnd"/>
      <w:r w:rsidRPr="0047238D">
        <w:rPr>
          <w:rFonts w:ascii="Times New Roman" w:eastAsia="Calibri" w:hAnsi="Times New Roman"/>
          <w:sz w:val="24"/>
          <w:szCs w:val="24"/>
          <w:lang w:eastAsia="en-US"/>
        </w:rPr>
        <w:t xml:space="preserve"> ponuditelja.</w:t>
      </w:r>
    </w:p>
    <w:p w:rsidR="00DC7A2E" w:rsidRPr="0047238D" w:rsidRDefault="00DC7A2E" w:rsidP="00DC7A2E">
      <w:pPr>
        <w:numPr>
          <w:ilvl w:val="0"/>
          <w:numId w:val="6"/>
        </w:numPr>
        <w:jc w:val="both"/>
        <w:rPr>
          <w:rFonts w:ascii="Times New Roman" w:eastAsia="Calibri" w:hAnsi="Times New Roman"/>
          <w:sz w:val="24"/>
          <w:szCs w:val="24"/>
          <w:lang w:eastAsia="en-US"/>
        </w:rPr>
      </w:pPr>
      <w:r w:rsidRPr="0047238D">
        <w:rPr>
          <w:rFonts w:ascii="Times New Roman" w:eastAsia="Calibri" w:hAnsi="Times New Roman"/>
          <w:sz w:val="24"/>
          <w:szCs w:val="24"/>
          <w:lang w:eastAsia="en-US"/>
        </w:rPr>
        <w:lastRenderedPageBreak/>
        <w:t xml:space="preserve">Ako se u državi poslovnog </w:t>
      </w:r>
      <w:proofErr w:type="spellStart"/>
      <w:r w:rsidRPr="0047238D">
        <w:rPr>
          <w:rFonts w:ascii="Times New Roman" w:eastAsia="Calibri" w:hAnsi="Times New Roman"/>
          <w:sz w:val="24"/>
          <w:szCs w:val="24"/>
          <w:lang w:eastAsia="en-US"/>
        </w:rPr>
        <w:t>nastana</w:t>
      </w:r>
      <w:proofErr w:type="spellEnd"/>
      <w:r w:rsidRPr="0047238D">
        <w:rPr>
          <w:rFonts w:ascii="Times New Roman" w:eastAsia="Calibri" w:hAnsi="Times New Roman"/>
          <w:sz w:val="24"/>
          <w:szCs w:val="24"/>
          <w:lang w:eastAsia="en-US"/>
        </w:rPr>
        <w:t xml:space="preserve"> ponuditelja, odnosno državi čiji je osoba državljanin, ne izdaju gore navedeni dokumenti ili ako ne obuhvaćaju sve okolnosti obuhvaćene</w:t>
      </w:r>
      <w:r>
        <w:rPr>
          <w:rFonts w:ascii="Times New Roman" w:eastAsia="Calibri" w:hAnsi="Times New Roman"/>
          <w:sz w:val="24"/>
          <w:szCs w:val="24"/>
          <w:lang w:eastAsia="en-US"/>
        </w:rPr>
        <w:t xml:space="preserve"> točkama 3.1.1. i 3.1.2. </w:t>
      </w:r>
      <w:r w:rsidRPr="0047238D">
        <w:rPr>
          <w:rFonts w:ascii="Times New Roman" w:eastAsia="Calibri" w:hAnsi="Times New Roman"/>
          <w:sz w:val="24"/>
          <w:szCs w:val="24"/>
          <w:lang w:eastAsia="en-US"/>
        </w:rPr>
        <w:t xml:space="preserve">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7238D">
        <w:rPr>
          <w:rFonts w:ascii="Times New Roman" w:eastAsia="Calibri" w:hAnsi="Times New Roman"/>
          <w:sz w:val="24"/>
          <w:szCs w:val="24"/>
          <w:lang w:eastAsia="en-US"/>
        </w:rPr>
        <w:t>nastana</w:t>
      </w:r>
      <w:proofErr w:type="spellEnd"/>
      <w:r w:rsidRPr="0047238D">
        <w:rPr>
          <w:rFonts w:ascii="Times New Roman" w:eastAsia="Calibri" w:hAnsi="Times New Roman"/>
          <w:sz w:val="24"/>
          <w:szCs w:val="24"/>
          <w:lang w:eastAsia="en-US"/>
        </w:rPr>
        <w:t xml:space="preserve"> ponuditelja, odnosno državi čiji je osoba državljanin.</w:t>
      </w:r>
    </w:p>
    <w:p w:rsidR="00DC7A2E" w:rsidRPr="0047238D" w:rsidRDefault="00DC7A2E" w:rsidP="00DC7A2E">
      <w:pPr>
        <w:jc w:val="both"/>
        <w:rPr>
          <w:rFonts w:ascii="Times New Roman" w:hAnsi="Times New Roman"/>
          <w:sz w:val="24"/>
          <w:szCs w:val="24"/>
        </w:rPr>
      </w:pPr>
      <w:r w:rsidRPr="00B40FAC">
        <w:rPr>
          <w:rFonts w:ascii="Times New Roman" w:hAnsi="Times New Roman"/>
          <w:b/>
          <w:sz w:val="24"/>
          <w:szCs w:val="24"/>
          <w:u w:val="single"/>
        </w:rPr>
        <w:t>NAPOMENA 1</w:t>
      </w:r>
      <w:r w:rsidRPr="00B40FAC">
        <w:rPr>
          <w:rFonts w:ascii="Times New Roman" w:hAnsi="Times New Roman"/>
          <w:b/>
          <w:sz w:val="24"/>
          <w:szCs w:val="24"/>
        </w:rPr>
        <w:t>.:</w:t>
      </w:r>
      <w:r>
        <w:rPr>
          <w:rFonts w:ascii="Times New Roman" w:hAnsi="Times New Roman"/>
          <w:sz w:val="24"/>
          <w:szCs w:val="24"/>
        </w:rPr>
        <w:t xml:space="preserve"> </w:t>
      </w:r>
      <w:r w:rsidRPr="0047238D">
        <w:rPr>
          <w:rFonts w:ascii="Times New Roman" w:hAnsi="Times New Roman"/>
          <w:sz w:val="24"/>
          <w:szCs w:val="24"/>
        </w:rPr>
        <w:t xml:space="preserve">Gospodarski subjekt </w:t>
      </w:r>
      <w:r w:rsidRPr="0047238D">
        <w:rPr>
          <w:rFonts w:ascii="Times New Roman" w:hAnsi="Times New Roman"/>
          <w:sz w:val="24"/>
          <w:szCs w:val="24"/>
          <w:u w:val="single"/>
        </w:rPr>
        <w:t xml:space="preserve">koji ima poslovni </w:t>
      </w:r>
      <w:proofErr w:type="spellStart"/>
      <w:r w:rsidRPr="0047238D">
        <w:rPr>
          <w:rFonts w:ascii="Times New Roman" w:hAnsi="Times New Roman"/>
          <w:sz w:val="24"/>
          <w:szCs w:val="24"/>
          <w:u w:val="single"/>
        </w:rPr>
        <w:t>nastan</w:t>
      </w:r>
      <w:proofErr w:type="spellEnd"/>
      <w:r w:rsidRPr="0047238D">
        <w:rPr>
          <w:rFonts w:ascii="Times New Roman" w:hAnsi="Times New Roman"/>
          <w:sz w:val="24"/>
          <w:szCs w:val="24"/>
          <w:u w:val="single"/>
        </w:rPr>
        <w:t xml:space="preserve"> u Republici Hrvatskoj</w:t>
      </w:r>
      <w:r w:rsidRPr="0047238D">
        <w:rPr>
          <w:rFonts w:ascii="Times New Roman" w:hAnsi="Times New Roman"/>
          <w:sz w:val="24"/>
          <w:szCs w:val="24"/>
        </w:rPr>
        <w:t xml:space="preserve"> ili osoba koja je član upravnog, upravljačkog ili nadzornog tijela ili ima ovlasti zastupanja, donošenja odluka ili nadzora gospodarskog subjekta i koja je državljanin Republike Hrvatske, nepostojanje osnova za isključenje iz točke 3. dokazuje:</w:t>
      </w:r>
    </w:p>
    <w:p w:rsidR="00DC7A2E" w:rsidRPr="0047238D" w:rsidRDefault="00DC7A2E" w:rsidP="00DC7A2E">
      <w:pPr>
        <w:numPr>
          <w:ilvl w:val="0"/>
          <w:numId w:val="5"/>
        </w:numPr>
        <w:jc w:val="both"/>
        <w:rPr>
          <w:rFonts w:ascii="Times New Roman" w:hAnsi="Times New Roman"/>
          <w:sz w:val="24"/>
          <w:szCs w:val="24"/>
        </w:rPr>
      </w:pPr>
      <w:r w:rsidRPr="0047238D">
        <w:rPr>
          <w:rFonts w:ascii="Times New Roman" w:hAnsi="Times New Roman"/>
          <w:sz w:val="24"/>
          <w:szCs w:val="24"/>
        </w:rPr>
        <w:t xml:space="preserve">Izjavom o nekažnjavanju davatelja s ovjerenim potpisom kod javnog bilježnika i to za gospodarski subjekt i za osobu/e ovlaštenu/e za zastupanje gospodarskog subjekta na </w:t>
      </w:r>
      <w:r w:rsidRPr="00B40FAC">
        <w:rPr>
          <w:rFonts w:ascii="Times New Roman" w:hAnsi="Times New Roman"/>
          <w:sz w:val="24"/>
          <w:szCs w:val="24"/>
        </w:rPr>
        <w:t>OBRASCU-PRILOG 1.,</w:t>
      </w:r>
      <w:r w:rsidRPr="0047238D">
        <w:rPr>
          <w:rFonts w:ascii="Times New Roman" w:hAnsi="Times New Roman"/>
          <w:sz w:val="24"/>
          <w:szCs w:val="24"/>
        </w:rPr>
        <w:t xml:space="preserve"> a za ostale osobe iz članka 251. stavka 1. točka 1. na </w:t>
      </w:r>
      <w:r w:rsidRPr="00B40FAC">
        <w:rPr>
          <w:rFonts w:ascii="Times New Roman" w:hAnsi="Times New Roman"/>
          <w:sz w:val="24"/>
          <w:szCs w:val="24"/>
        </w:rPr>
        <w:t>OBRASCU-PRILOG 2.,</w:t>
      </w:r>
      <w:r w:rsidRPr="0047238D">
        <w:rPr>
          <w:rFonts w:ascii="Times New Roman" w:hAnsi="Times New Roman"/>
          <w:sz w:val="24"/>
          <w:szCs w:val="24"/>
        </w:rPr>
        <w:t xml:space="preserve"> koji su sastavni dio ove dokumentacije o nabavi,</w:t>
      </w:r>
    </w:p>
    <w:p w:rsidR="00DC7A2E" w:rsidRPr="0047238D" w:rsidRDefault="00DC7A2E" w:rsidP="00DC7A2E">
      <w:pPr>
        <w:numPr>
          <w:ilvl w:val="0"/>
          <w:numId w:val="5"/>
        </w:numPr>
        <w:jc w:val="both"/>
        <w:rPr>
          <w:rFonts w:ascii="Times New Roman" w:hAnsi="Times New Roman"/>
          <w:sz w:val="24"/>
          <w:szCs w:val="24"/>
        </w:rPr>
      </w:pPr>
      <w:r w:rsidRPr="0047238D">
        <w:rPr>
          <w:rFonts w:ascii="Times New Roman" w:hAnsi="Times New Roman"/>
          <w:sz w:val="24"/>
          <w:szCs w:val="24"/>
        </w:rPr>
        <w:t>Potvrdo</w:t>
      </w:r>
      <w:r>
        <w:rPr>
          <w:rFonts w:ascii="Times New Roman" w:hAnsi="Times New Roman"/>
          <w:sz w:val="24"/>
          <w:szCs w:val="24"/>
        </w:rPr>
        <w:t>m Porezne uprave o stanju duga.</w:t>
      </w:r>
    </w:p>
    <w:p w:rsidR="00DC7A2E" w:rsidRPr="0047238D" w:rsidRDefault="00DC7A2E" w:rsidP="00DC7A2E">
      <w:pPr>
        <w:jc w:val="both"/>
        <w:rPr>
          <w:rFonts w:ascii="Times New Roman" w:hAnsi="Times New Roman"/>
          <w:sz w:val="24"/>
          <w:szCs w:val="24"/>
        </w:rPr>
      </w:pPr>
      <w:r w:rsidRPr="00B40FAC">
        <w:rPr>
          <w:rFonts w:ascii="Times New Roman" w:hAnsi="Times New Roman"/>
          <w:b/>
          <w:sz w:val="24"/>
          <w:szCs w:val="24"/>
          <w:u w:val="single"/>
        </w:rPr>
        <w:t>NAPOMENA 2.:</w:t>
      </w:r>
      <w:r>
        <w:rPr>
          <w:rFonts w:ascii="Times New Roman" w:hAnsi="Times New Roman"/>
          <w:b/>
          <w:sz w:val="24"/>
          <w:szCs w:val="24"/>
        </w:rPr>
        <w:t xml:space="preserve"> </w:t>
      </w:r>
      <w:r w:rsidRPr="0047238D">
        <w:rPr>
          <w:rFonts w:ascii="Times New Roman" w:hAnsi="Times New Roman"/>
          <w:sz w:val="24"/>
          <w:szCs w:val="24"/>
        </w:rPr>
        <w:t xml:space="preserve">Ako se u državi </w:t>
      </w:r>
      <w:r w:rsidRPr="0047238D">
        <w:rPr>
          <w:rFonts w:ascii="Times New Roman" w:hAnsi="Times New Roman"/>
          <w:sz w:val="24"/>
          <w:szCs w:val="24"/>
          <w:u w:val="single"/>
        </w:rPr>
        <w:t xml:space="preserve">poslovnog </w:t>
      </w:r>
      <w:proofErr w:type="spellStart"/>
      <w:r w:rsidRPr="0047238D">
        <w:rPr>
          <w:rFonts w:ascii="Times New Roman" w:hAnsi="Times New Roman"/>
          <w:sz w:val="24"/>
          <w:szCs w:val="24"/>
          <w:u w:val="single"/>
        </w:rPr>
        <w:t>nastana</w:t>
      </w:r>
      <w:proofErr w:type="spellEnd"/>
      <w:r w:rsidRPr="0047238D">
        <w:rPr>
          <w:rFonts w:ascii="Times New Roman" w:hAnsi="Times New Roman"/>
          <w:sz w:val="24"/>
          <w:szCs w:val="24"/>
          <w:u w:val="single"/>
        </w:rPr>
        <w:t xml:space="preserve"> gospodarskog subjekta, odnosno u državi čiji je osoba </w:t>
      </w:r>
      <w:proofErr w:type="spellStart"/>
      <w:r w:rsidRPr="0047238D">
        <w:rPr>
          <w:rFonts w:ascii="Times New Roman" w:hAnsi="Times New Roman"/>
          <w:sz w:val="24"/>
          <w:szCs w:val="24"/>
          <w:u w:val="single"/>
        </w:rPr>
        <w:t>državaljanin</w:t>
      </w:r>
      <w:proofErr w:type="spellEnd"/>
      <w:r w:rsidRPr="0047238D">
        <w:rPr>
          <w:rFonts w:ascii="Times New Roman" w:hAnsi="Times New Roman"/>
          <w:sz w:val="24"/>
          <w:szCs w:val="24"/>
        </w:rPr>
        <w:t xml:space="preserve"> ne izdaju dokumenti iz članka 265. stavka 1. ili ako ne obuhvaćaju sve oko</w:t>
      </w:r>
      <w:r>
        <w:rPr>
          <w:rFonts w:ascii="Times New Roman" w:hAnsi="Times New Roman"/>
          <w:sz w:val="24"/>
          <w:szCs w:val="24"/>
        </w:rPr>
        <w:t>lnosti iz članka 251. stavka 1.i</w:t>
      </w:r>
      <w:r w:rsidRPr="0047238D">
        <w:rPr>
          <w:rFonts w:ascii="Times New Roman" w:hAnsi="Times New Roman"/>
          <w:sz w:val="24"/>
          <w:szCs w:val="24"/>
        </w:rPr>
        <w:t xml:space="preserve">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7238D">
        <w:rPr>
          <w:rFonts w:ascii="Times New Roman" w:hAnsi="Times New Roman"/>
          <w:sz w:val="24"/>
          <w:szCs w:val="24"/>
        </w:rPr>
        <w:t>nastana</w:t>
      </w:r>
      <w:proofErr w:type="spellEnd"/>
      <w:r w:rsidRPr="0047238D">
        <w:rPr>
          <w:rFonts w:ascii="Times New Roman" w:hAnsi="Times New Roman"/>
          <w:sz w:val="24"/>
          <w:szCs w:val="24"/>
        </w:rPr>
        <w:t xml:space="preserve"> gospodarskog subjekta, odnosno državi čiji je osoba državljanin (sukladno članku 265. stavak 2.).</w:t>
      </w:r>
    </w:p>
    <w:p w:rsidR="00DC7A2E" w:rsidRPr="00F87089" w:rsidRDefault="00DC7A2E" w:rsidP="00DC7A2E">
      <w:pPr>
        <w:jc w:val="both"/>
        <w:rPr>
          <w:rFonts w:ascii="Times New Roman" w:hAnsi="Times New Roman"/>
          <w:sz w:val="24"/>
          <w:szCs w:val="24"/>
        </w:rPr>
      </w:pPr>
      <w:r w:rsidRPr="0047238D">
        <w:rPr>
          <w:rFonts w:ascii="Times New Roman" w:hAnsi="Times New Roman"/>
          <w:sz w:val="24"/>
          <w:szCs w:val="24"/>
        </w:rPr>
        <w:t xml:space="preserve">Radi lakšeg sastavljanja i ovjeravanja gore navedenih izjava od strane gospodarskog subjekta </w:t>
      </w:r>
      <w:r w:rsidRPr="00F87089">
        <w:rPr>
          <w:rFonts w:ascii="Times New Roman" w:hAnsi="Times New Roman"/>
          <w:sz w:val="24"/>
          <w:szCs w:val="24"/>
        </w:rPr>
        <w:t xml:space="preserve">koji nema poslovni </w:t>
      </w:r>
      <w:proofErr w:type="spellStart"/>
      <w:r w:rsidRPr="00F87089">
        <w:rPr>
          <w:rFonts w:ascii="Times New Roman" w:hAnsi="Times New Roman"/>
          <w:sz w:val="24"/>
          <w:szCs w:val="24"/>
        </w:rPr>
        <w:t>nastan</w:t>
      </w:r>
      <w:proofErr w:type="spellEnd"/>
      <w:r w:rsidRPr="00F87089">
        <w:rPr>
          <w:rFonts w:ascii="Times New Roman" w:hAnsi="Times New Roman"/>
          <w:sz w:val="24"/>
          <w:szCs w:val="24"/>
        </w:rPr>
        <w:t xml:space="preserve"> u Republici Hrvatskoj, Naručitelj je kao sastavni dio dokumentacije o nabavi priložio primjere </w:t>
      </w:r>
      <w:r>
        <w:rPr>
          <w:rFonts w:ascii="Times New Roman" w:hAnsi="Times New Roman"/>
          <w:sz w:val="24"/>
          <w:szCs w:val="24"/>
        </w:rPr>
        <w:t>obrazaca.</w:t>
      </w:r>
    </w:p>
    <w:p w:rsidR="00DC7A2E" w:rsidRPr="00C27743" w:rsidRDefault="00DC7A2E" w:rsidP="00DC7A2E">
      <w:pPr>
        <w:pStyle w:val="Naslov2"/>
        <w:numPr>
          <w:ilvl w:val="1"/>
          <w:numId w:val="1"/>
        </w:numPr>
        <w:rPr>
          <w:rFonts w:ascii="Times New Roman" w:hAnsi="Times New Roman"/>
          <w:b/>
          <w:sz w:val="24"/>
          <w:szCs w:val="24"/>
          <w:lang w:val="hr-HR"/>
        </w:rPr>
      </w:pPr>
      <w:bookmarkStart w:id="3" w:name="_Toc490462504"/>
      <w:r w:rsidRPr="00C27743">
        <w:rPr>
          <w:rFonts w:ascii="Times New Roman" w:hAnsi="Times New Roman"/>
          <w:b/>
          <w:sz w:val="24"/>
          <w:szCs w:val="24"/>
          <w:lang w:val="hr-HR"/>
        </w:rPr>
        <w:t>Kriteriji za odabir gospodarskog subjekta (uvjeti sposobnosti ponuditelja)</w:t>
      </w:r>
      <w:bookmarkEnd w:id="3"/>
    </w:p>
    <w:p w:rsidR="00DC7A2E" w:rsidRPr="0047238D" w:rsidRDefault="00DC7A2E" w:rsidP="00DC7A2E">
      <w:pPr>
        <w:jc w:val="both"/>
        <w:rPr>
          <w:rFonts w:ascii="Times New Roman" w:hAnsi="Times New Roman"/>
          <w:sz w:val="24"/>
          <w:szCs w:val="24"/>
        </w:rPr>
      </w:pPr>
      <w:r w:rsidRPr="0047238D">
        <w:rPr>
          <w:rFonts w:ascii="Times New Roman" w:hAnsi="Times New Roman"/>
          <w:sz w:val="24"/>
          <w:szCs w:val="24"/>
        </w:rPr>
        <w:t>Gospodarski subjekt u ovom otvorenom postupku javne nabave mora dokazati:</w:t>
      </w:r>
    </w:p>
    <w:p w:rsidR="00DC7A2E" w:rsidRPr="0047238D" w:rsidRDefault="00DC7A2E" w:rsidP="00DC7A2E">
      <w:pPr>
        <w:numPr>
          <w:ilvl w:val="0"/>
          <w:numId w:val="4"/>
        </w:numPr>
        <w:jc w:val="both"/>
        <w:rPr>
          <w:rFonts w:ascii="Times New Roman" w:hAnsi="Times New Roman"/>
          <w:sz w:val="24"/>
          <w:szCs w:val="24"/>
        </w:rPr>
      </w:pPr>
      <w:r w:rsidRPr="0047238D">
        <w:rPr>
          <w:rFonts w:ascii="Times New Roman" w:hAnsi="Times New Roman"/>
          <w:sz w:val="24"/>
          <w:szCs w:val="24"/>
          <w:u w:val="single"/>
        </w:rPr>
        <w:t>sposobnost za obavljanje profesionalne djelatnosti,</w:t>
      </w:r>
    </w:p>
    <w:p w:rsidR="00DC7A2E" w:rsidRPr="0047238D" w:rsidRDefault="00DC7A2E" w:rsidP="00DC7A2E">
      <w:pPr>
        <w:numPr>
          <w:ilvl w:val="0"/>
          <w:numId w:val="4"/>
        </w:numPr>
        <w:jc w:val="both"/>
        <w:rPr>
          <w:rFonts w:ascii="Times New Roman" w:hAnsi="Times New Roman"/>
          <w:sz w:val="24"/>
          <w:szCs w:val="24"/>
        </w:rPr>
      </w:pPr>
      <w:r w:rsidRPr="0047238D">
        <w:rPr>
          <w:rFonts w:ascii="Times New Roman" w:hAnsi="Times New Roman"/>
          <w:sz w:val="24"/>
          <w:szCs w:val="24"/>
          <w:u w:val="single"/>
        </w:rPr>
        <w:t>tehničku i stručnu sposobnost</w:t>
      </w:r>
      <w:r w:rsidRPr="0047238D">
        <w:rPr>
          <w:rFonts w:ascii="Times New Roman" w:hAnsi="Times New Roman"/>
          <w:sz w:val="24"/>
          <w:szCs w:val="24"/>
        </w:rPr>
        <w:t>.</w:t>
      </w:r>
    </w:p>
    <w:p w:rsidR="00DC7A2E" w:rsidRPr="0047238D" w:rsidRDefault="00DC7A2E" w:rsidP="00DC7A2E">
      <w:pPr>
        <w:ind w:left="720"/>
        <w:jc w:val="both"/>
        <w:rPr>
          <w:rFonts w:ascii="Times New Roman" w:hAnsi="Times New Roman"/>
          <w:sz w:val="24"/>
          <w:szCs w:val="24"/>
        </w:rPr>
      </w:pPr>
    </w:p>
    <w:p w:rsidR="00DC7A2E" w:rsidRPr="00391C2E" w:rsidRDefault="00DC7A2E" w:rsidP="00DC7A2E">
      <w:pPr>
        <w:pStyle w:val="Naslov3"/>
        <w:numPr>
          <w:ilvl w:val="2"/>
          <w:numId w:val="1"/>
        </w:numPr>
        <w:rPr>
          <w:rFonts w:ascii="Times New Roman" w:hAnsi="Times New Roman"/>
          <w:b/>
          <w:lang w:val="hr-HR"/>
        </w:rPr>
      </w:pPr>
      <w:bookmarkStart w:id="4" w:name="_Toc490462505"/>
      <w:r w:rsidRPr="00391C2E">
        <w:rPr>
          <w:rFonts w:ascii="Times New Roman" w:hAnsi="Times New Roman"/>
          <w:b/>
          <w:lang w:val="hr-HR"/>
        </w:rPr>
        <w:t>Sposobnost za obavljanje profesionalne djelatnosti</w:t>
      </w:r>
      <w:bookmarkEnd w:id="4"/>
    </w:p>
    <w:p w:rsidR="00DC7A2E" w:rsidRPr="0047238D" w:rsidRDefault="00DC7A2E" w:rsidP="00DC7A2E">
      <w:pPr>
        <w:jc w:val="both"/>
        <w:rPr>
          <w:rFonts w:ascii="Times New Roman" w:hAnsi="Times New Roman"/>
          <w:sz w:val="24"/>
          <w:szCs w:val="24"/>
        </w:rPr>
      </w:pPr>
      <w:r w:rsidRPr="0047238D">
        <w:rPr>
          <w:rFonts w:ascii="Times New Roman" w:hAnsi="Times New Roman"/>
          <w:sz w:val="24"/>
          <w:szCs w:val="24"/>
        </w:rPr>
        <w:t xml:space="preserve">Javni naručitelj je u ovoj Dokumentaciji o nabavi odredio uvjete za obavljanje profesionalne djelatnosti kojima se osigurava da gospodarski subjekti imaju sposobnost za obavljanje profesionalne djelatnosti potrebnu za izvršenje </w:t>
      </w:r>
      <w:r>
        <w:rPr>
          <w:rFonts w:ascii="Times New Roman" w:hAnsi="Times New Roman"/>
          <w:sz w:val="24"/>
          <w:szCs w:val="24"/>
        </w:rPr>
        <w:t xml:space="preserve">predmetnog </w:t>
      </w:r>
      <w:r w:rsidRPr="0047238D">
        <w:rPr>
          <w:rFonts w:ascii="Times New Roman" w:hAnsi="Times New Roman"/>
          <w:sz w:val="24"/>
          <w:szCs w:val="24"/>
        </w:rPr>
        <w:t>ugovora o javnoj nabavi. Svi uvjeti za obavljanje profesionalne djelatnosti su vezani uz predmet nabave i razmjerni predmetu nabave. U nastavku se navode uvjeti sposobnosti za obavljanje profesionalne djelatnosti:</w:t>
      </w:r>
    </w:p>
    <w:p w:rsidR="00DC7A2E" w:rsidRDefault="00DC7A2E" w:rsidP="00DC7A2E">
      <w:pPr>
        <w:numPr>
          <w:ilvl w:val="3"/>
          <w:numId w:val="1"/>
        </w:numPr>
        <w:jc w:val="both"/>
        <w:rPr>
          <w:rFonts w:ascii="Times New Roman" w:hAnsi="Times New Roman"/>
          <w:sz w:val="24"/>
          <w:szCs w:val="24"/>
        </w:rPr>
      </w:pPr>
      <w:r w:rsidRPr="0064501B">
        <w:rPr>
          <w:rFonts w:ascii="Times New Roman" w:hAnsi="Times New Roman"/>
          <w:sz w:val="24"/>
          <w:szCs w:val="24"/>
        </w:rPr>
        <w:t>Ponuditelj mora dokazati</w:t>
      </w:r>
      <w:r>
        <w:rPr>
          <w:rFonts w:ascii="Times New Roman" w:hAnsi="Times New Roman"/>
          <w:sz w:val="24"/>
          <w:szCs w:val="24"/>
        </w:rPr>
        <w:t xml:space="preserve"> svoj </w:t>
      </w:r>
      <w:r w:rsidRPr="0064501B">
        <w:rPr>
          <w:rFonts w:ascii="Times New Roman" w:hAnsi="Times New Roman"/>
          <w:sz w:val="24"/>
          <w:szCs w:val="24"/>
        </w:rPr>
        <w:t xml:space="preserve">upis u sudski, obrtni, strukovni ili drugi odgovarajući registar u državi njegova poslovnog </w:t>
      </w:r>
      <w:proofErr w:type="spellStart"/>
      <w:r w:rsidRPr="0064501B">
        <w:rPr>
          <w:rFonts w:ascii="Times New Roman" w:hAnsi="Times New Roman"/>
          <w:sz w:val="24"/>
          <w:szCs w:val="24"/>
        </w:rPr>
        <w:t>nastana</w:t>
      </w:r>
      <w:proofErr w:type="spellEnd"/>
      <w:r w:rsidRPr="0064501B">
        <w:rPr>
          <w:rFonts w:ascii="Times New Roman" w:hAnsi="Times New Roman"/>
          <w:sz w:val="24"/>
          <w:szCs w:val="24"/>
        </w:rPr>
        <w:t xml:space="preserve">. </w:t>
      </w:r>
    </w:p>
    <w:p w:rsidR="00DC7A2E" w:rsidRPr="00C0323E" w:rsidRDefault="00DC7A2E" w:rsidP="00DC7A2E">
      <w:pPr>
        <w:tabs>
          <w:tab w:val="left" w:pos="567"/>
        </w:tabs>
        <w:spacing w:after="0" w:line="240" w:lineRule="auto"/>
        <w:jc w:val="both"/>
        <w:rPr>
          <w:rFonts w:ascii="Times New Roman" w:hAnsi="Times New Roman"/>
          <w:b/>
          <w:sz w:val="24"/>
          <w:szCs w:val="24"/>
          <w:u w:val="single"/>
        </w:rPr>
      </w:pPr>
      <w:r w:rsidRPr="00C0323E">
        <w:rPr>
          <w:rFonts w:ascii="Times New Roman" w:hAnsi="Times New Roman"/>
          <w:b/>
          <w:sz w:val="24"/>
          <w:szCs w:val="24"/>
          <w:u w:val="single"/>
        </w:rPr>
        <w:lastRenderedPageBreak/>
        <w:t xml:space="preserve">Gospodarski subjekt dužan je u ponudi u svrhu utvrđivanja </w:t>
      </w:r>
      <w:r>
        <w:rPr>
          <w:rFonts w:ascii="Times New Roman" w:hAnsi="Times New Roman"/>
          <w:b/>
          <w:sz w:val="24"/>
          <w:szCs w:val="24"/>
          <w:u w:val="single"/>
        </w:rPr>
        <w:t>uvjeta sposobnosti</w:t>
      </w:r>
      <w:r w:rsidRPr="00C0323E">
        <w:rPr>
          <w:rFonts w:ascii="Times New Roman" w:hAnsi="Times New Roman"/>
          <w:b/>
          <w:sz w:val="24"/>
          <w:szCs w:val="24"/>
          <w:u w:val="single"/>
        </w:rPr>
        <w:t xml:space="preserve"> iz točke</w:t>
      </w:r>
      <w:r>
        <w:rPr>
          <w:rFonts w:ascii="Times New Roman" w:hAnsi="Times New Roman"/>
          <w:b/>
          <w:sz w:val="24"/>
          <w:szCs w:val="24"/>
          <w:u w:val="single"/>
        </w:rPr>
        <w:t xml:space="preserve"> 3.3.1</w:t>
      </w:r>
      <w:r w:rsidRPr="00C0323E">
        <w:rPr>
          <w:rFonts w:ascii="Times New Roman" w:hAnsi="Times New Roman"/>
          <w:b/>
          <w:sz w:val="24"/>
          <w:szCs w:val="24"/>
          <w:u w:val="single"/>
        </w:rPr>
        <w:t xml:space="preserve">. </w:t>
      </w:r>
      <w:r>
        <w:rPr>
          <w:rFonts w:ascii="Times New Roman" w:hAnsi="Times New Roman"/>
          <w:b/>
          <w:sz w:val="24"/>
          <w:szCs w:val="24"/>
          <w:u w:val="single"/>
        </w:rPr>
        <w:t>1.</w:t>
      </w:r>
      <w:r w:rsidRPr="00C0323E">
        <w:rPr>
          <w:rFonts w:ascii="Times New Roman" w:hAnsi="Times New Roman"/>
          <w:b/>
          <w:sz w:val="24"/>
          <w:szCs w:val="24"/>
          <w:u w:val="single"/>
        </w:rPr>
        <w:t>dostaviti:</w:t>
      </w:r>
    </w:p>
    <w:p w:rsidR="00DC7A2E" w:rsidRPr="00C0323E" w:rsidRDefault="00DC7A2E" w:rsidP="00DC7A2E">
      <w:pPr>
        <w:widowControl w:val="0"/>
        <w:numPr>
          <w:ilvl w:val="0"/>
          <w:numId w:val="12"/>
        </w:numPr>
        <w:tabs>
          <w:tab w:val="left" w:pos="268"/>
          <w:tab w:val="left" w:pos="567"/>
        </w:tabs>
        <w:spacing w:before="120" w:after="0" w:line="240" w:lineRule="auto"/>
        <w:ind w:right="116"/>
        <w:contextualSpacing/>
        <w:jc w:val="both"/>
        <w:rPr>
          <w:rFonts w:ascii="Times New Roman" w:eastAsia="Times New Roman" w:hAnsi="Times New Roman"/>
          <w:sz w:val="24"/>
          <w:szCs w:val="24"/>
          <w:lang w:eastAsia="en-US"/>
        </w:rPr>
      </w:pPr>
      <w:r w:rsidRPr="00C0323E">
        <w:rPr>
          <w:rFonts w:ascii="Times New Roman" w:hAnsi="Times New Roman"/>
          <w:b/>
          <w:sz w:val="24"/>
          <w:szCs w:val="24"/>
        </w:rPr>
        <w:t xml:space="preserve"> </w:t>
      </w:r>
      <w:r w:rsidRPr="00C0323E">
        <w:rPr>
          <w:rFonts w:ascii="Times New Roman" w:hAnsi="Times New Roman"/>
          <w:b/>
          <w:sz w:val="24"/>
          <w:szCs w:val="24"/>
        </w:rPr>
        <w:tab/>
      </w:r>
      <w:r w:rsidRPr="00C0323E">
        <w:rPr>
          <w:rFonts w:ascii="Times New Roman" w:hAnsi="Times New Roman"/>
          <w:b/>
          <w:sz w:val="24"/>
          <w:szCs w:val="24"/>
          <w:u w:val="single"/>
        </w:rPr>
        <w:t xml:space="preserve">Ispunjen Standardni obrazac za Europsku jedinstvenu dokumentaciju o nabavi (ESPD) – dio </w:t>
      </w:r>
      <w:r>
        <w:rPr>
          <w:rFonts w:ascii="Times New Roman" w:hAnsi="Times New Roman"/>
          <w:b/>
          <w:sz w:val="24"/>
          <w:szCs w:val="24"/>
          <w:u w:val="single"/>
        </w:rPr>
        <w:t>IV. Kriteriji za odabir gospodarskog subjekta A: Sposobnost za obavljanje profesionalne djelatnosti, točka 1) – za sve gospodarske subjekte u ponudi</w:t>
      </w:r>
    </w:p>
    <w:p w:rsidR="00DC7A2E" w:rsidRPr="0047238D" w:rsidRDefault="00DC7A2E" w:rsidP="00DC7A2E">
      <w:pPr>
        <w:autoSpaceDE w:val="0"/>
        <w:autoSpaceDN w:val="0"/>
        <w:adjustRightInd w:val="0"/>
        <w:spacing w:after="0" w:line="240" w:lineRule="auto"/>
        <w:jc w:val="both"/>
        <w:rPr>
          <w:rFonts w:ascii="Times New Roman" w:hAnsi="Times New Roman"/>
          <w:sz w:val="24"/>
          <w:szCs w:val="24"/>
        </w:rPr>
      </w:pPr>
      <w:r w:rsidRPr="0047238D">
        <w:rPr>
          <w:rFonts w:ascii="Times New Roman" w:hAnsi="Times New Roman"/>
          <w:sz w:val="24"/>
          <w:szCs w:val="24"/>
        </w:rPr>
        <w:t xml:space="preserve">Upis u registar dokazuje se </w:t>
      </w:r>
      <w:r w:rsidRPr="0047238D">
        <w:rPr>
          <w:rFonts w:ascii="Times New Roman" w:hAnsi="Times New Roman"/>
          <w:b/>
          <w:bCs/>
          <w:sz w:val="24"/>
          <w:szCs w:val="24"/>
        </w:rPr>
        <w:t xml:space="preserve">odgovarajućim izvatkom </w:t>
      </w:r>
      <w:r w:rsidRPr="0047238D">
        <w:rPr>
          <w:rFonts w:ascii="Times New Roman" w:hAnsi="Times New Roman"/>
          <w:bCs/>
          <w:sz w:val="24"/>
          <w:szCs w:val="24"/>
        </w:rPr>
        <w:t xml:space="preserve">iz sudskog, obrtnog, strukovnog ili drugog odgovarajućeg registra u državi članici njegovog poslovnog </w:t>
      </w:r>
      <w:proofErr w:type="spellStart"/>
      <w:r w:rsidRPr="0047238D">
        <w:rPr>
          <w:rFonts w:ascii="Times New Roman" w:hAnsi="Times New Roman"/>
          <w:bCs/>
          <w:sz w:val="24"/>
          <w:szCs w:val="24"/>
        </w:rPr>
        <w:t>nastana</w:t>
      </w:r>
      <w:proofErr w:type="spellEnd"/>
      <w:r w:rsidRPr="0047238D">
        <w:rPr>
          <w:rFonts w:ascii="Times New Roman" w:hAnsi="Times New Roman"/>
          <w:bCs/>
          <w:sz w:val="24"/>
          <w:szCs w:val="24"/>
        </w:rPr>
        <w:t xml:space="preserve">. Naručitelj ne propisuje starost navedenog dokumenta. </w:t>
      </w:r>
      <w:r w:rsidRPr="0047238D">
        <w:rPr>
          <w:rFonts w:ascii="Times New Roman" w:hAnsi="Times New Roman"/>
          <w:sz w:val="24"/>
          <w:szCs w:val="24"/>
        </w:rPr>
        <w:t>Gospodarski subjekt ovim dokazom, kao ažuriranim popratnim dokumentom, dokazuje da su podaci koji su sadržani u dokumentu važeći, odnosno da odgovaraju činjeničnom stanju u trenutku dostave naručitelju te dokazuju ono što je gospodarski subjekt naveo u ESPD-u.</w:t>
      </w:r>
    </w:p>
    <w:p w:rsidR="00DC7A2E" w:rsidRPr="0047238D" w:rsidRDefault="00DC7A2E" w:rsidP="00DC7A2E">
      <w:pPr>
        <w:autoSpaceDE w:val="0"/>
        <w:autoSpaceDN w:val="0"/>
        <w:adjustRightInd w:val="0"/>
        <w:spacing w:after="0" w:line="240" w:lineRule="auto"/>
        <w:jc w:val="both"/>
        <w:rPr>
          <w:rFonts w:ascii="Times New Roman" w:hAnsi="Times New Roman"/>
          <w:sz w:val="24"/>
          <w:szCs w:val="24"/>
          <w:lang w:eastAsia="hr-HR"/>
        </w:rPr>
      </w:pPr>
    </w:p>
    <w:p w:rsidR="00DC7A2E" w:rsidRDefault="00DC7A2E" w:rsidP="00DC7A2E">
      <w:pPr>
        <w:numPr>
          <w:ilvl w:val="3"/>
          <w:numId w:val="1"/>
        </w:num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Ponuditelj mora dokazati sposobnost da posjeduje ovlaštenje za obavljanje djelatnosti prijevoza putnika.</w:t>
      </w:r>
    </w:p>
    <w:p w:rsidR="00DC7A2E" w:rsidRDefault="00DC7A2E" w:rsidP="00DC7A2E">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Kako bi mogao izvršiti ugovor za predmet nabave ponuditelj mora dostaviti važeću Licenciju (Odobrenje za obavljanje djelatnosti prijevoza putnika) za djelatnost  javnog cestovnog prijevoza izdane temeljem članka 14., 29. i 115. Zakona o prijevozu u cestovnom prometu („Narodne novine“ broj 82/13).</w:t>
      </w:r>
    </w:p>
    <w:p w:rsidR="00DC7A2E" w:rsidRDefault="00DC7A2E" w:rsidP="00DC7A2E">
      <w:pPr>
        <w:autoSpaceDE w:val="0"/>
        <w:autoSpaceDN w:val="0"/>
        <w:adjustRightInd w:val="0"/>
        <w:spacing w:after="0" w:line="240" w:lineRule="auto"/>
        <w:jc w:val="both"/>
        <w:rPr>
          <w:rFonts w:ascii="Times New Roman" w:hAnsi="Times New Roman"/>
          <w:sz w:val="24"/>
          <w:szCs w:val="24"/>
          <w:lang w:eastAsia="hr-HR"/>
        </w:rPr>
      </w:pPr>
    </w:p>
    <w:p w:rsidR="00DC7A2E" w:rsidRPr="00C0323E" w:rsidRDefault="00DC7A2E" w:rsidP="00DC7A2E">
      <w:pPr>
        <w:tabs>
          <w:tab w:val="left" w:pos="567"/>
        </w:tabs>
        <w:spacing w:after="0" w:line="240" w:lineRule="auto"/>
        <w:jc w:val="both"/>
        <w:rPr>
          <w:rFonts w:ascii="Times New Roman" w:hAnsi="Times New Roman"/>
          <w:b/>
          <w:sz w:val="24"/>
          <w:szCs w:val="24"/>
          <w:u w:val="single"/>
        </w:rPr>
      </w:pPr>
      <w:r w:rsidRPr="00C0323E">
        <w:rPr>
          <w:rFonts w:ascii="Times New Roman" w:hAnsi="Times New Roman"/>
          <w:b/>
          <w:sz w:val="24"/>
          <w:szCs w:val="24"/>
          <w:u w:val="single"/>
        </w:rPr>
        <w:t xml:space="preserve">Gospodarski subjekt dužan je u ponudi u svrhu utvrđivanja </w:t>
      </w:r>
      <w:r>
        <w:rPr>
          <w:rFonts w:ascii="Times New Roman" w:hAnsi="Times New Roman"/>
          <w:b/>
          <w:sz w:val="24"/>
          <w:szCs w:val="24"/>
          <w:u w:val="single"/>
        </w:rPr>
        <w:t>uvjeta sposobnosti</w:t>
      </w:r>
      <w:r w:rsidRPr="00C0323E">
        <w:rPr>
          <w:rFonts w:ascii="Times New Roman" w:hAnsi="Times New Roman"/>
          <w:b/>
          <w:sz w:val="24"/>
          <w:szCs w:val="24"/>
          <w:u w:val="single"/>
        </w:rPr>
        <w:t xml:space="preserve"> iz točke</w:t>
      </w:r>
      <w:r>
        <w:rPr>
          <w:rFonts w:ascii="Times New Roman" w:hAnsi="Times New Roman"/>
          <w:b/>
          <w:sz w:val="24"/>
          <w:szCs w:val="24"/>
          <w:u w:val="single"/>
        </w:rPr>
        <w:t xml:space="preserve"> 3.3.1</w:t>
      </w:r>
      <w:r w:rsidRPr="00C0323E">
        <w:rPr>
          <w:rFonts w:ascii="Times New Roman" w:hAnsi="Times New Roman"/>
          <w:b/>
          <w:sz w:val="24"/>
          <w:szCs w:val="24"/>
          <w:u w:val="single"/>
        </w:rPr>
        <w:t xml:space="preserve">. </w:t>
      </w:r>
      <w:r>
        <w:rPr>
          <w:rFonts w:ascii="Times New Roman" w:hAnsi="Times New Roman"/>
          <w:b/>
          <w:sz w:val="24"/>
          <w:szCs w:val="24"/>
          <w:u w:val="single"/>
        </w:rPr>
        <w:t>2.</w:t>
      </w:r>
      <w:r w:rsidRPr="00C0323E">
        <w:rPr>
          <w:rFonts w:ascii="Times New Roman" w:hAnsi="Times New Roman"/>
          <w:b/>
          <w:sz w:val="24"/>
          <w:szCs w:val="24"/>
          <w:u w:val="single"/>
        </w:rPr>
        <w:t>dostaviti:</w:t>
      </w:r>
    </w:p>
    <w:p w:rsidR="00DC7A2E" w:rsidRPr="002B32D9" w:rsidRDefault="00DC7A2E" w:rsidP="00DC7A2E">
      <w:pPr>
        <w:widowControl w:val="0"/>
        <w:numPr>
          <w:ilvl w:val="0"/>
          <w:numId w:val="12"/>
        </w:numPr>
        <w:tabs>
          <w:tab w:val="left" w:pos="268"/>
          <w:tab w:val="left" w:pos="567"/>
        </w:tabs>
        <w:autoSpaceDE w:val="0"/>
        <w:autoSpaceDN w:val="0"/>
        <w:adjustRightInd w:val="0"/>
        <w:spacing w:before="120" w:after="0" w:line="240" w:lineRule="auto"/>
        <w:ind w:right="116"/>
        <w:contextualSpacing/>
        <w:jc w:val="both"/>
        <w:rPr>
          <w:rFonts w:ascii="Times New Roman" w:hAnsi="Times New Roman"/>
          <w:sz w:val="24"/>
          <w:szCs w:val="24"/>
          <w:lang w:eastAsia="hr-HR"/>
        </w:rPr>
      </w:pPr>
      <w:r w:rsidRPr="002B32D9">
        <w:rPr>
          <w:rFonts w:ascii="Times New Roman" w:hAnsi="Times New Roman"/>
          <w:b/>
          <w:sz w:val="24"/>
          <w:szCs w:val="24"/>
        </w:rPr>
        <w:t xml:space="preserve"> </w:t>
      </w:r>
      <w:r w:rsidRPr="002B32D9">
        <w:rPr>
          <w:rFonts w:ascii="Times New Roman" w:hAnsi="Times New Roman"/>
          <w:b/>
          <w:sz w:val="24"/>
          <w:szCs w:val="24"/>
        </w:rPr>
        <w:tab/>
      </w:r>
      <w:r w:rsidRPr="002B32D9">
        <w:rPr>
          <w:rFonts w:ascii="Times New Roman" w:hAnsi="Times New Roman"/>
          <w:b/>
          <w:sz w:val="24"/>
          <w:szCs w:val="24"/>
          <w:u w:val="single"/>
        </w:rPr>
        <w:t>Ispunjen Standardni obrazac za Europsku jedinstvenu dokumentaciju o nabavi (ESPD) – dio IV. Kriteriji za odabir gospodarskog subjekta A: Sposobnost za obavljanje profesionalne djelatnosti, točka 2.</w:t>
      </w:r>
    </w:p>
    <w:p w:rsidR="00DC7A2E" w:rsidRPr="002B32D9" w:rsidRDefault="00DC7A2E" w:rsidP="00DC7A2E">
      <w:pPr>
        <w:widowControl w:val="0"/>
        <w:tabs>
          <w:tab w:val="left" w:pos="268"/>
          <w:tab w:val="left" w:pos="567"/>
        </w:tabs>
        <w:autoSpaceDE w:val="0"/>
        <w:autoSpaceDN w:val="0"/>
        <w:adjustRightInd w:val="0"/>
        <w:spacing w:before="120" w:after="0" w:line="240" w:lineRule="auto"/>
        <w:ind w:left="836" w:right="116"/>
        <w:jc w:val="both"/>
        <w:rPr>
          <w:rFonts w:ascii="Times New Roman" w:hAnsi="Times New Roman"/>
          <w:sz w:val="24"/>
          <w:szCs w:val="24"/>
          <w:lang w:eastAsia="hr-HR"/>
        </w:rPr>
      </w:pPr>
    </w:p>
    <w:p w:rsidR="00DC7A2E" w:rsidRPr="00391C2E" w:rsidRDefault="00DC7A2E" w:rsidP="00DC7A2E">
      <w:pPr>
        <w:pStyle w:val="Naslov3"/>
        <w:numPr>
          <w:ilvl w:val="2"/>
          <w:numId w:val="1"/>
        </w:numPr>
        <w:rPr>
          <w:rFonts w:ascii="Times New Roman" w:hAnsi="Times New Roman"/>
          <w:b/>
          <w:lang w:val="hr-HR"/>
        </w:rPr>
      </w:pPr>
      <w:bookmarkStart w:id="5" w:name="_Toc490462506"/>
      <w:r w:rsidRPr="00391C2E">
        <w:rPr>
          <w:rFonts w:ascii="Times New Roman" w:hAnsi="Times New Roman"/>
          <w:b/>
          <w:lang w:val="hr-HR"/>
        </w:rPr>
        <w:t>Tehnička i stručna sposobnost</w:t>
      </w:r>
      <w:bookmarkEnd w:id="5"/>
    </w:p>
    <w:p w:rsidR="00DC7A2E" w:rsidRPr="0047238D" w:rsidRDefault="00DC7A2E" w:rsidP="00DC7A2E">
      <w:pPr>
        <w:tabs>
          <w:tab w:val="left" w:pos="426"/>
        </w:tabs>
        <w:spacing w:line="240" w:lineRule="auto"/>
        <w:jc w:val="both"/>
        <w:rPr>
          <w:rFonts w:ascii="Times New Roman" w:hAnsi="Times New Roman"/>
          <w:sz w:val="24"/>
          <w:szCs w:val="24"/>
        </w:rPr>
      </w:pPr>
      <w:r w:rsidRPr="0047238D">
        <w:rPr>
          <w:rFonts w:ascii="Times New Roman" w:hAnsi="Times New Roman"/>
          <w:sz w:val="24"/>
          <w:szCs w:val="24"/>
        </w:rPr>
        <w:t>Javni naručitelj je odredio uvjete tehničke i stručne sposobnosti kojima se osigurava da gospodarski subjekt ima dovoljnu razinu iskustva. Svi uvjeti tehničke i stručne sposobnosti su vezani uz predmet nabave i razmjerni predmetu nabave. U nastavku se navode uvjeti tehničke i stručne sposobnosti.</w:t>
      </w:r>
    </w:p>
    <w:p w:rsidR="00DC7A2E" w:rsidRPr="00340260" w:rsidRDefault="00DC7A2E" w:rsidP="00DC7A2E">
      <w:pPr>
        <w:numPr>
          <w:ilvl w:val="3"/>
          <w:numId w:val="1"/>
        </w:numPr>
        <w:tabs>
          <w:tab w:val="left" w:pos="426"/>
        </w:tabs>
        <w:spacing w:line="240" w:lineRule="auto"/>
        <w:jc w:val="both"/>
        <w:rPr>
          <w:rFonts w:ascii="Times New Roman" w:hAnsi="Times New Roman"/>
          <w:sz w:val="24"/>
          <w:szCs w:val="24"/>
        </w:rPr>
      </w:pPr>
      <w:r w:rsidRPr="00340260">
        <w:rPr>
          <w:rFonts w:ascii="Times New Roman" w:hAnsi="Times New Roman"/>
          <w:sz w:val="24"/>
          <w:szCs w:val="24"/>
        </w:rPr>
        <w:t xml:space="preserve">Sposobnost iz ove točke ponuditelj  dokazuje popisom glavnih pruženih usluga istih ili sličnih kao što je predmet nabave izvršenih u godini u kojoj je započeo postupak javne nabave i tijekom </w:t>
      </w:r>
      <w:r w:rsidRPr="003D550F">
        <w:rPr>
          <w:rFonts w:ascii="Times New Roman" w:hAnsi="Times New Roman"/>
          <w:sz w:val="24"/>
          <w:szCs w:val="24"/>
        </w:rPr>
        <w:t>3 godine</w:t>
      </w:r>
      <w:r w:rsidRPr="00340260">
        <w:rPr>
          <w:rFonts w:ascii="Times New Roman" w:hAnsi="Times New Roman"/>
          <w:sz w:val="24"/>
          <w:szCs w:val="24"/>
        </w:rPr>
        <w:t xml:space="preserve"> koje prethode toj godini</w:t>
      </w:r>
    </w:p>
    <w:p w:rsidR="00DC7A2E" w:rsidRPr="0047238D" w:rsidRDefault="00DC7A2E" w:rsidP="00DC7A2E">
      <w:pPr>
        <w:pStyle w:val="Standard"/>
        <w:autoSpaceDE w:val="0"/>
        <w:jc w:val="both"/>
        <w:rPr>
          <w:rFonts w:ascii="Times New Roman" w:hAnsi="Times New Roman" w:cs="Times New Roman"/>
          <w:color w:val="000000"/>
        </w:rPr>
      </w:pPr>
      <w:r w:rsidRPr="0047238D">
        <w:rPr>
          <w:rFonts w:ascii="Times New Roman" w:hAnsi="Times New Roman" w:cs="Times New Roman"/>
          <w:color w:val="000000"/>
        </w:rPr>
        <w:t xml:space="preserve">Popis sadrži  vrijednost </w:t>
      </w:r>
      <w:r>
        <w:rPr>
          <w:rFonts w:ascii="Times New Roman" w:hAnsi="Times New Roman" w:cs="Times New Roman"/>
          <w:color w:val="000000"/>
        </w:rPr>
        <w:t>usluge,</w:t>
      </w:r>
      <w:r w:rsidRPr="0047238D">
        <w:rPr>
          <w:rFonts w:ascii="Times New Roman" w:hAnsi="Times New Roman" w:cs="Times New Roman"/>
          <w:color w:val="000000"/>
        </w:rPr>
        <w:t xml:space="preserve"> datum te naziv druge ugovorne strane.</w:t>
      </w:r>
    </w:p>
    <w:p w:rsidR="00DC7A2E" w:rsidRDefault="00DC7A2E" w:rsidP="00DC7A2E">
      <w:pPr>
        <w:tabs>
          <w:tab w:val="left" w:pos="426"/>
        </w:tabs>
        <w:suppressAutoHyphens/>
        <w:spacing w:line="276" w:lineRule="auto"/>
        <w:jc w:val="both"/>
        <w:rPr>
          <w:rFonts w:ascii="Times New Roman" w:hAnsi="Times New Roman"/>
          <w:bCs/>
          <w:sz w:val="24"/>
          <w:szCs w:val="24"/>
          <w:lang w:eastAsia="ar-SA"/>
        </w:rPr>
      </w:pPr>
      <w:r w:rsidRPr="0047238D">
        <w:rPr>
          <w:rFonts w:ascii="Times New Roman" w:hAnsi="Times New Roman"/>
          <w:bCs/>
          <w:sz w:val="24"/>
          <w:szCs w:val="24"/>
          <w:lang w:eastAsia="ar-SA"/>
        </w:rPr>
        <w:t xml:space="preserve">Iz popisa mora biti vidljivo da je ponuditelj uredno </w:t>
      </w:r>
      <w:r>
        <w:rPr>
          <w:rFonts w:ascii="Times New Roman" w:hAnsi="Times New Roman"/>
          <w:bCs/>
          <w:sz w:val="24"/>
          <w:szCs w:val="24"/>
          <w:lang w:eastAsia="ar-SA"/>
        </w:rPr>
        <w:t xml:space="preserve">izvršio </w:t>
      </w:r>
      <w:r w:rsidRPr="0047238D">
        <w:rPr>
          <w:rFonts w:ascii="Times New Roman" w:hAnsi="Times New Roman"/>
          <w:bCs/>
          <w:sz w:val="24"/>
          <w:szCs w:val="24"/>
          <w:lang w:eastAsia="ar-SA"/>
        </w:rPr>
        <w:t xml:space="preserve">iste ili slične </w:t>
      </w:r>
      <w:r>
        <w:rPr>
          <w:rFonts w:ascii="Times New Roman" w:hAnsi="Times New Roman"/>
          <w:bCs/>
          <w:sz w:val="24"/>
          <w:szCs w:val="24"/>
          <w:lang w:eastAsia="ar-SA"/>
        </w:rPr>
        <w:t>usluge</w:t>
      </w:r>
      <w:r w:rsidRPr="0047238D">
        <w:rPr>
          <w:rFonts w:ascii="Times New Roman" w:hAnsi="Times New Roman"/>
          <w:bCs/>
          <w:sz w:val="24"/>
          <w:szCs w:val="24"/>
          <w:lang w:eastAsia="ar-SA"/>
        </w:rPr>
        <w:t xml:space="preserve"> u vrijednosti od minimalno </w:t>
      </w:r>
      <w:r w:rsidRPr="0096692B">
        <w:rPr>
          <w:rFonts w:ascii="Times New Roman" w:hAnsi="Times New Roman"/>
          <w:bCs/>
          <w:sz w:val="24"/>
          <w:szCs w:val="24"/>
          <w:lang w:eastAsia="ar-SA"/>
        </w:rPr>
        <w:t>1.600.000,00</w:t>
      </w:r>
      <w:r>
        <w:rPr>
          <w:rFonts w:ascii="Times New Roman" w:hAnsi="Times New Roman"/>
          <w:bCs/>
          <w:sz w:val="24"/>
          <w:szCs w:val="24"/>
          <w:lang w:eastAsia="ar-SA"/>
        </w:rPr>
        <w:t xml:space="preserve"> </w:t>
      </w:r>
      <w:r w:rsidRPr="0047238D">
        <w:rPr>
          <w:rFonts w:ascii="Times New Roman" w:hAnsi="Times New Roman"/>
          <w:bCs/>
          <w:sz w:val="24"/>
          <w:szCs w:val="24"/>
          <w:lang w:eastAsia="ar-SA"/>
        </w:rPr>
        <w:t>kuna (bez PDV-a) odnosno u visini procijenjene vrijednosti nabave.</w:t>
      </w:r>
    </w:p>
    <w:p w:rsidR="00DC7A2E" w:rsidRPr="00C0323E" w:rsidRDefault="00DC7A2E" w:rsidP="00DC7A2E">
      <w:pPr>
        <w:tabs>
          <w:tab w:val="left" w:pos="567"/>
        </w:tabs>
        <w:spacing w:after="0" w:line="240" w:lineRule="auto"/>
        <w:jc w:val="both"/>
        <w:rPr>
          <w:rFonts w:ascii="Times New Roman" w:hAnsi="Times New Roman"/>
          <w:b/>
          <w:sz w:val="24"/>
          <w:szCs w:val="24"/>
          <w:u w:val="single"/>
        </w:rPr>
      </w:pPr>
      <w:r w:rsidRPr="00C0323E">
        <w:rPr>
          <w:rFonts w:ascii="Times New Roman" w:hAnsi="Times New Roman"/>
          <w:b/>
          <w:sz w:val="24"/>
          <w:szCs w:val="24"/>
          <w:u w:val="single"/>
        </w:rPr>
        <w:t xml:space="preserve">Gospodarski subjekt dužan je u ponudi u svrhu utvrđivanja </w:t>
      </w:r>
      <w:r>
        <w:rPr>
          <w:rFonts w:ascii="Times New Roman" w:hAnsi="Times New Roman"/>
          <w:b/>
          <w:sz w:val="24"/>
          <w:szCs w:val="24"/>
          <w:u w:val="single"/>
        </w:rPr>
        <w:t>uvjeta sposobnosti</w:t>
      </w:r>
      <w:r w:rsidRPr="00C0323E">
        <w:rPr>
          <w:rFonts w:ascii="Times New Roman" w:hAnsi="Times New Roman"/>
          <w:b/>
          <w:sz w:val="24"/>
          <w:szCs w:val="24"/>
          <w:u w:val="single"/>
        </w:rPr>
        <w:t xml:space="preserve"> iz točke</w:t>
      </w:r>
      <w:r>
        <w:rPr>
          <w:rFonts w:ascii="Times New Roman" w:hAnsi="Times New Roman"/>
          <w:b/>
          <w:sz w:val="24"/>
          <w:szCs w:val="24"/>
          <w:u w:val="single"/>
        </w:rPr>
        <w:t xml:space="preserve"> 3.3.2</w:t>
      </w:r>
      <w:r w:rsidRPr="00C0323E">
        <w:rPr>
          <w:rFonts w:ascii="Times New Roman" w:hAnsi="Times New Roman"/>
          <w:b/>
          <w:sz w:val="24"/>
          <w:szCs w:val="24"/>
          <w:u w:val="single"/>
        </w:rPr>
        <w:t>.</w:t>
      </w:r>
      <w:r>
        <w:rPr>
          <w:rFonts w:ascii="Times New Roman" w:hAnsi="Times New Roman"/>
          <w:b/>
          <w:sz w:val="24"/>
          <w:szCs w:val="24"/>
          <w:u w:val="single"/>
        </w:rPr>
        <w:t>1.</w:t>
      </w:r>
      <w:r w:rsidRPr="00C0323E">
        <w:rPr>
          <w:rFonts w:ascii="Times New Roman" w:hAnsi="Times New Roman"/>
          <w:b/>
          <w:sz w:val="24"/>
          <w:szCs w:val="24"/>
          <w:u w:val="single"/>
        </w:rPr>
        <w:t>dostaviti:</w:t>
      </w:r>
    </w:p>
    <w:p w:rsidR="00DC7A2E" w:rsidRPr="006536DE" w:rsidRDefault="00DC7A2E" w:rsidP="00DC7A2E">
      <w:pPr>
        <w:widowControl w:val="0"/>
        <w:numPr>
          <w:ilvl w:val="0"/>
          <w:numId w:val="12"/>
        </w:numPr>
        <w:tabs>
          <w:tab w:val="left" w:pos="268"/>
          <w:tab w:val="left" w:pos="426"/>
          <w:tab w:val="left" w:pos="567"/>
        </w:tabs>
        <w:suppressAutoHyphens/>
        <w:spacing w:before="120" w:after="0" w:line="276" w:lineRule="auto"/>
        <w:ind w:right="116"/>
        <w:contextualSpacing/>
        <w:jc w:val="both"/>
        <w:rPr>
          <w:rFonts w:ascii="Times New Roman" w:hAnsi="Times New Roman"/>
          <w:bCs/>
          <w:sz w:val="24"/>
          <w:szCs w:val="24"/>
          <w:lang w:eastAsia="ar-SA"/>
        </w:rPr>
      </w:pPr>
      <w:r w:rsidRPr="006536DE">
        <w:rPr>
          <w:rFonts w:ascii="Times New Roman" w:hAnsi="Times New Roman"/>
          <w:b/>
          <w:sz w:val="24"/>
          <w:szCs w:val="24"/>
        </w:rPr>
        <w:t xml:space="preserve"> </w:t>
      </w:r>
      <w:r w:rsidRPr="006536DE">
        <w:rPr>
          <w:rFonts w:ascii="Times New Roman" w:hAnsi="Times New Roman"/>
          <w:b/>
          <w:sz w:val="24"/>
          <w:szCs w:val="24"/>
        </w:rPr>
        <w:tab/>
      </w:r>
      <w:r w:rsidRPr="006536DE">
        <w:rPr>
          <w:rFonts w:ascii="Times New Roman" w:hAnsi="Times New Roman"/>
          <w:b/>
          <w:sz w:val="24"/>
          <w:szCs w:val="24"/>
          <w:u w:val="single"/>
        </w:rPr>
        <w:t xml:space="preserve">Ispunjen Standardni obrazac za Europsku jedinstvenu dokumentaciju o nabavi (ESPD) – dio IV. Kriteriji za odabir gospodarskog subjekta C: Tehnička i stručna sposobnost, točka 1 b) </w:t>
      </w:r>
    </w:p>
    <w:p w:rsidR="00DC7A2E" w:rsidRPr="006536DE" w:rsidRDefault="00DC7A2E" w:rsidP="00DC7A2E">
      <w:pPr>
        <w:widowControl w:val="0"/>
        <w:tabs>
          <w:tab w:val="left" w:pos="268"/>
          <w:tab w:val="left" w:pos="426"/>
          <w:tab w:val="left" w:pos="567"/>
        </w:tabs>
        <w:suppressAutoHyphens/>
        <w:spacing w:before="120" w:after="0" w:line="276" w:lineRule="auto"/>
        <w:ind w:left="836" w:right="116"/>
        <w:jc w:val="both"/>
        <w:rPr>
          <w:rFonts w:ascii="Times New Roman" w:hAnsi="Times New Roman"/>
          <w:bCs/>
          <w:sz w:val="24"/>
          <w:szCs w:val="24"/>
          <w:lang w:eastAsia="ar-SA"/>
        </w:rPr>
      </w:pPr>
    </w:p>
    <w:p w:rsidR="00DC7A2E" w:rsidRDefault="00DC7A2E" w:rsidP="00DC7A2E">
      <w:pPr>
        <w:numPr>
          <w:ilvl w:val="3"/>
          <w:numId w:val="1"/>
        </w:numPr>
        <w:tabs>
          <w:tab w:val="left" w:pos="426"/>
        </w:tabs>
        <w:spacing w:line="240" w:lineRule="auto"/>
        <w:jc w:val="both"/>
        <w:rPr>
          <w:rFonts w:ascii="Times New Roman" w:hAnsi="Times New Roman"/>
          <w:sz w:val="24"/>
          <w:szCs w:val="24"/>
        </w:rPr>
      </w:pPr>
      <w:r>
        <w:rPr>
          <w:rFonts w:ascii="Times New Roman" w:hAnsi="Times New Roman"/>
          <w:sz w:val="24"/>
          <w:szCs w:val="24"/>
        </w:rPr>
        <w:t>Potrebni tehnički resursi – ponuditelj mora dokazati koja vozila će mu biti na raspolaganju u svrhu izvršenja ugovora</w:t>
      </w:r>
    </w:p>
    <w:p w:rsidR="00DC7A2E" w:rsidRPr="00C0323E" w:rsidRDefault="00DC7A2E" w:rsidP="00DC7A2E">
      <w:pPr>
        <w:tabs>
          <w:tab w:val="left" w:pos="567"/>
        </w:tabs>
        <w:spacing w:after="0" w:line="240" w:lineRule="auto"/>
        <w:jc w:val="both"/>
        <w:rPr>
          <w:rFonts w:ascii="Times New Roman" w:hAnsi="Times New Roman"/>
          <w:b/>
          <w:sz w:val="24"/>
          <w:szCs w:val="24"/>
          <w:u w:val="single"/>
        </w:rPr>
      </w:pPr>
      <w:r w:rsidRPr="00C0323E">
        <w:rPr>
          <w:rFonts w:ascii="Times New Roman" w:hAnsi="Times New Roman"/>
          <w:b/>
          <w:sz w:val="24"/>
          <w:szCs w:val="24"/>
          <w:u w:val="single"/>
        </w:rPr>
        <w:lastRenderedPageBreak/>
        <w:t xml:space="preserve">Gospodarski subjekt dužan je u ponudi u svrhu utvrđivanja </w:t>
      </w:r>
      <w:r>
        <w:rPr>
          <w:rFonts w:ascii="Times New Roman" w:hAnsi="Times New Roman"/>
          <w:b/>
          <w:sz w:val="24"/>
          <w:szCs w:val="24"/>
          <w:u w:val="single"/>
        </w:rPr>
        <w:t>uvjeta sposobnosti</w:t>
      </w:r>
      <w:r w:rsidRPr="00C0323E">
        <w:rPr>
          <w:rFonts w:ascii="Times New Roman" w:hAnsi="Times New Roman"/>
          <w:b/>
          <w:sz w:val="24"/>
          <w:szCs w:val="24"/>
          <w:u w:val="single"/>
        </w:rPr>
        <w:t xml:space="preserve"> iz točke</w:t>
      </w:r>
      <w:r>
        <w:rPr>
          <w:rFonts w:ascii="Times New Roman" w:hAnsi="Times New Roman"/>
          <w:b/>
          <w:sz w:val="24"/>
          <w:szCs w:val="24"/>
          <w:u w:val="single"/>
        </w:rPr>
        <w:t xml:space="preserve"> 3.3.2</w:t>
      </w:r>
      <w:r w:rsidRPr="00C0323E">
        <w:rPr>
          <w:rFonts w:ascii="Times New Roman" w:hAnsi="Times New Roman"/>
          <w:b/>
          <w:sz w:val="24"/>
          <w:szCs w:val="24"/>
          <w:u w:val="single"/>
        </w:rPr>
        <w:t>.</w:t>
      </w:r>
      <w:r>
        <w:rPr>
          <w:rFonts w:ascii="Times New Roman" w:hAnsi="Times New Roman"/>
          <w:b/>
          <w:sz w:val="24"/>
          <w:szCs w:val="24"/>
          <w:u w:val="single"/>
        </w:rPr>
        <w:t>2.</w:t>
      </w:r>
      <w:r w:rsidRPr="00C0323E">
        <w:rPr>
          <w:rFonts w:ascii="Times New Roman" w:hAnsi="Times New Roman"/>
          <w:b/>
          <w:sz w:val="24"/>
          <w:szCs w:val="24"/>
          <w:u w:val="single"/>
        </w:rPr>
        <w:t>dostaviti:</w:t>
      </w:r>
    </w:p>
    <w:p w:rsidR="00DC7A2E" w:rsidRPr="006536DE" w:rsidRDefault="00DC7A2E" w:rsidP="00DC7A2E">
      <w:pPr>
        <w:widowControl w:val="0"/>
        <w:numPr>
          <w:ilvl w:val="0"/>
          <w:numId w:val="12"/>
        </w:numPr>
        <w:tabs>
          <w:tab w:val="left" w:pos="268"/>
          <w:tab w:val="left" w:pos="426"/>
          <w:tab w:val="left" w:pos="567"/>
        </w:tabs>
        <w:suppressAutoHyphens/>
        <w:spacing w:before="120" w:after="0" w:line="276" w:lineRule="auto"/>
        <w:ind w:right="116"/>
        <w:contextualSpacing/>
        <w:jc w:val="both"/>
        <w:rPr>
          <w:rFonts w:ascii="Times New Roman" w:hAnsi="Times New Roman"/>
          <w:bCs/>
          <w:sz w:val="24"/>
          <w:szCs w:val="24"/>
          <w:lang w:eastAsia="ar-SA"/>
        </w:rPr>
      </w:pPr>
      <w:r w:rsidRPr="006536DE">
        <w:rPr>
          <w:rFonts w:ascii="Times New Roman" w:hAnsi="Times New Roman"/>
          <w:b/>
          <w:sz w:val="24"/>
          <w:szCs w:val="24"/>
        </w:rPr>
        <w:t xml:space="preserve"> </w:t>
      </w:r>
      <w:r w:rsidRPr="006536DE">
        <w:rPr>
          <w:rFonts w:ascii="Times New Roman" w:hAnsi="Times New Roman"/>
          <w:b/>
          <w:sz w:val="24"/>
          <w:szCs w:val="24"/>
        </w:rPr>
        <w:tab/>
      </w:r>
      <w:r w:rsidRPr="006536DE">
        <w:rPr>
          <w:rFonts w:ascii="Times New Roman" w:hAnsi="Times New Roman"/>
          <w:b/>
          <w:sz w:val="24"/>
          <w:szCs w:val="24"/>
          <w:u w:val="single"/>
        </w:rPr>
        <w:t xml:space="preserve">Ispunjen Standardni obrazac za Europsku jedinstvenu dokumentaciju o nabavi (ESPD) – dio IV. Kriteriji za odabir gospodarskog subjekta C: Tehnička i stručna sposobnost, točka </w:t>
      </w:r>
      <w:r>
        <w:rPr>
          <w:rFonts w:ascii="Times New Roman" w:hAnsi="Times New Roman"/>
          <w:b/>
          <w:sz w:val="24"/>
          <w:szCs w:val="24"/>
          <w:u w:val="single"/>
        </w:rPr>
        <w:t>9. – ukoliko ponuditelj ispunjava sve uvjete iz točke 3.3.2.2. od a) do e),  pod točkom 9. Upisuje „DA“</w:t>
      </w:r>
      <w:r w:rsidRPr="006536DE">
        <w:rPr>
          <w:rFonts w:ascii="Times New Roman" w:hAnsi="Times New Roman"/>
          <w:b/>
          <w:sz w:val="24"/>
          <w:szCs w:val="24"/>
          <w:u w:val="single"/>
        </w:rPr>
        <w:t xml:space="preserve"> </w:t>
      </w:r>
    </w:p>
    <w:p w:rsidR="00DC7A2E" w:rsidRPr="006536DE" w:rsidRDefault="00DC7A2E" w:rsidP="00DC7A2E">
      <w:pPr>
        <w:tabs>
          <w:tab w:val="left" w:pos="426"/>
        </w:tabs>
        <w:spacing w:line="240" w:lineRule="auto"/>
        <w:ind w:left="360"/>
        <w:jc w:val="both"/>
        <w:rPr>
          <w:rFonts w:ascii="Times New Roman" w:hAnsi="Times New Roman"/>
          <w:sz w:val="24"/>
          <w:szCs w:val="24"/>
          <w:lang/>
        </w:rPr>
      </w:pPr>
    </w:p>
    <w:p w:rsidR="00DC7A2E" w:rsidRDefault="00DC7A2E" w:rsidP="00DC7A2E">
      <w:pPr>
        <w:tabs>
          <w:tab w:val="left" w:pos="0"/>
        </w:tabs>
        <w:spacing w:line="240" w:lineRule="auto"/>
        <w:jc w:val="both"/>
        <w:rPr>
          <w:rFonts w:ascii="Times New Roman" w:hAnsi="Times New Roman"/>
          <w:sz w:val="24"/>
          <w:szCs w:val="24"/>
        </w:rPr>
      </w:pPr>
      <w:r>
        <w:rPr>
          <w:rFonts w:ascii="Times New Roman" w:hAnsi="Times New Roman"/>
          <w:sz w:val="24"/>
          <w:szCs w:val="24"/>
        </w:rPr>
        <w:t>Naručitelj će prije donošenja odluke u postupku javne nabave od ponuditelja koji je podnio ekonomski najpovoljniju ponudu zatražiti da u primjerenom roku, ne kraćem od pet dana, radi dokazivanja sposobnosti iz ove točke dostavi  sljedeće ažurirane popratne dokumente:</w:t>
      </w:r>
    </w:p>
    <w:p w:rsidR="00DC7A2E" w:rsidRDefault="00DC7A2E" w:rsidP="00DC7A2E">
      <w:pPr>
        <w:numPr>
          <w:ilvl w:val="0"/>
          <w:numId w:val="13"/>
        </w:numPr>
        <w:tabs>
          <w:tab w:val="left" w:pos="426"/>
        </w:tabs>
        <w:spacing w:line="240" w:lineRule="auto"/>
        <w:jc w:val="both"/>
        <w:rPr>
          <w:rFonts w:ascii="Times New Roman" w:hAnsi="Times New Roman"/>
          <w:sz w:val="24"/>
          <w:szCs w:val="24"/>
        </w:rPr>
      </w:pPr>
      <w:r>
        <w:rPr>
          <w:rFonts w:ascii="Times New Roman" w:hAnsi="Times New Roman"/>
          <w:sz w:val="24"/>
          <w:szCs w:val="24"/>
        </w:rPr>
        <w:t>Izvod licencije za pojedino vozilo kojim će obavljati prijevoz učenika, a u skladu s člankom 26. stavak 1. Zakona o prijevozu u cestovnom prometu. Ovaj dokaz potrebno je dostaviti za svako vozilo kojim ponuditelj namjerava izvršiti predmetnu uslugu prijevoza. Ovim dokazom ponuditelj dokazuje da svako vozilo kojim će izvršavati predmetnu uslugu prijevoza ispunjava uvjete za obavljanje djelatnosti javnog prijevoza.</w:t>
      </w:r>
    </w:p>
    <w:p w:rsidR="00DC7A2E" w:rsidRDefault="00DC7A2E" w:rsidP="00DC7A2E">
      <w:pPr>
        <w:tabs>
          <w:tab w:val="left" w:pos="426"/>
        </w:tabs>
        <w:spacing w:line="240" w:lineRule="auto"/>
        <w:ind w:left="780"/>
        <w:jc w:val="both"/>
        <w:rPr>
          <w:rFonts w:ascii="Times New Roman" w:hAnsi="Times New Roman"/>
          <w:sz w:val="24"/>
          <w:szCs w:val="24"/>
        </w:rPr>
      </w:pPr>
      <w:r>
        <w:rPr>
          <w:rFonts w:ascii="Times New Roman" w:hAnsi="Times New Roman"/>
          <w:sz w:val="24"/>
          <w:szCs w:val="24"/>
        </w:rPr>
        <w:t>Ako prijevoznik posjeduje Licenciju Zajednice sukladno odredbama Uredbe (EZ-a) broj 1071/2009, Uredbe (EZ-a) 1072/2009, Uredbe (EZ-a) 1073/2009, potrebno je dostaviti broj ovjerenih vjerodostojnih preslika licencije, koji odgovaraju broju vozila koje ponuditelj nudi jer iste nisu vezane za autobuse (nadležno Ministarstvo mora, prometa i infrastrukture licencirane autobuse ne veže za određenu Ovjerenu presliku licencije).</w:t>
      </w:r>
    </w:p>
    <w:p w:rsidR="00DC7A2E" w:rsidRDefault="00DC7A2E" w:rsidP="00DC7A2E">
      <w:pPr>
        <w:tabs>
          <w:tab w:val="left" w:pos="426"/>
        </w:tabs>
        <w:spacing w:line="240" w:lineRule="auto"/>
        <w:ind w:left="780"/>
        <w:jc w:val="both"/>
        <w:rPr>
          <w:rFonts w:ascii="Times New Roman" w:hAnsi="Times New Roman"/>
          <w:sz w:val="24"/>
          <w:szCs w:val="24"/>
        </w:rPr>
      </w:pPr>
      <w:r>
        <w:rPr>
          <w:rFonts w:ascii="Times New Roman" w:hAnsi="Times New Roman"/>
          <w:sz w:val="24"/>
          <w:szCs w:val="24"/>
        </w:rPr>
        <w:t>Ovjerene vjerodostojne preslike se razlikuju po svom broju, stoga je nužno dostaviti  ovjerene vjerodostojne preslike različitih brojeva za onoliko vozila koliko ih ponuditelj nudi.</w:t>
      </w:r>
    </w:p>
    <w:p w:rsidR="00DC7A2E" w:rsidRDefault="00DC7A2E" w:rsidP="00DC7A2E">
      <w:pPr>
        <w:tabs>
          <w:tab w:val="left" w:pos="426"/>
        </w:tabs>
        <w:spacing w:line="240" w:lineRule="auto"/>
        <w:ind w:left="780"/>
        <w:jc w:val="both"/>
        <w:rPr>
          <w:rFonts w:ascii="Times New Roman" w:hAnsi="Times New Roman"/>
          <w:sz w:val="24"/>
          <w:szCs w:val="24"/>
        </w:rPr>
      </w:pPr>
      <w:r>
        <w:rPr>
          <w:rFonts w:ascii="Times New Roman" w:hAnsi="Times New Roman"/>
          <w:sz w:val="24"/>
          <w:szCs w:val="24"/>
        </w:rPr>
        <w:t>Ako prijevoznik posjeduje Licenciju za unutarnji prijevoz koju izdaje ured državne uprave u županiji nadležno za poslove prometa, potrebno je dostaviti izvod licencije za svako pojedino vozilo koje ponuditelj nudi za izvršenje predmetne usluge prijevoza.</w:t>
      </w:r>
    </w:p>
    <w:p w:rsidR="00DC7A2E" w:rsidRDefault="00DC7A2E" w:rsidP="00DC7A2E">
      <w:pPr>
        <w:numPr>
          <w:ilvl w:val="0"/>
          <w:numId w:val="13"/>
        </w:numPr>
        <w:tabs>
          <w:tab w:val="left" w:pos="426"/>
        </w:tabs>
        <w:spacing w:line="240" w:lineRule="auto"/>
        <w:jc w:val="both"/>
        <w:rPr>
          <w:rFonts w:ascii="Times New Roman" w:hAnsi="Times New Roman"/>
          <w:sz w:val="24"/>
          <w:szCs w:val="24"/>
        </w:rPr>
      </w:pPr>
      <w:r>
        <w:rPr>
          <w:rFonts w:ascii="Times New Roman" w:hAnsi="Times New Roman"/>
          <w:sz w:val="24"/>
          <w:szCs w:val="24"/>
        </w:rPr>
        <w:t xml:space="preserve"> Važeće potvrde o ispunjavanju uvjeta za autobuse kojim se organizirano prevoze djeca (</w:t>
      </w:r>
      <w:r w:rsidRPr="00D07C77">
        <w:rPr>
          <w:rFonts w:ascii="Times New Roman" w:hAnsi="Times New Roman"/>
          <w:b/>
          <w:sz w:val="24"/>
          <w:szCs w:val="24"/>
        </w:rPr>
        <w:t>obavezna za svako vozilo kojim će se vršiti prijevoz djece</w:t>
      </w:r>
      <w:r>
        <w:rPr>
          <w:rFonts w:ascii="Times New Roman" w:hAnsi="Times New Roman"/>
          <w:sz w:val="24"/>
          <w:szCs w:val="24"/>
        </w:rPr>
        <w:t>) izdane sukladno Pravilniku o uvjetima koje moraju ispunjavati autobusi kojima se organizirano prevoze djeca ( „Narodne novine“, broj 100/08 i 20/09).</w:t>
      </w:r>
    </w:p>
    <w:p w:rsidR="00DC7A2E" w:rsidRDefault="00DC7A2E" w:rsidP="00DC7A2E">
      <w:pPr>
        <w:tabs>
          <w:tab w:val="left" w:pos="426"/>
        </w:tabs>
        <w:spacing w:line="240" w:lineRule="auto"/>
        <w:ind w:left="780"/>
        <w:jc w:val="both"/>
        <w:rPr>
          <w:rFonts w:ascii="Times New Roman" w:hAnsi="Times New Roman"/>
          <w:sz w:val="24"/>
          <w:szCs w:val="24"/>
        </w:rPr>
      </w:pPr>
      <w:r>
        <w:rPr>
          <w:rFonts w:ascii="Times New Roman" w:hAnsi="Times New Roman"/>
          <w:sz w:val="24"/>
          <w:szCs w:val="24"/>
        </w:rPr>
        <w:t>Navedenom potvrdom ponuditelj dokazuje da posjeduje minimalnu razinu tehničke i stručne sposobnosti za obavljanje djelatnosti povezane s predmetom nabave.</w:t>
      </w:r>
    </w:p>
    <w:p w:rsidR="00DC7A2E" w:rsidRDefault="00DC7A2E" w:rsidP="00DC7A2E">
      <w:pPr>
        <w:tabs>
          <w:tab w:val="left" w:pos="426"/>
        </w:tabs>
        <w:spacing w:line="240" w:lineRule="auto"/>
        <w:ind w:left="780"/>
        <w:jc w:val="both"/>
        <w:rPr>
          <w:rFonts w:ascii="Times New Roman" w:hAnsi="Times New Roman"/>
          <w:sz w:val="24"/>
          <w:szCs w:val="24"/>
        </w:rPr>
      </w:pPr>
      <w:r>
        <w:rPr>
          <w:rFonts w:ascii="Times New Roman" w:hAnsi="Times New Roman"/>
          <w:sz w:val="24"/>
          <w:szCs w:val="24"/>
        </w:rPr>
        <w:t>Navedene potvrde dostavljaju se za svako vozilo koje je potrebno za izvršenje usluge koja je predmet nabave.</w:t>
      </w:r>
    </w:p>
    <w:p w:rsidR="00DC7A2E" w:rsidRDefault="00DC7A2E" w:rsidP="00DC7A2E">
      <w:pPr>
        <w:numPr>
          <w:ilvl w:val="0"/>
          <w:numId w:val="13"/>
        </w:numPr>
        <w:tabs>
          <w:tab w:val="left" w:pos="426"/>
        </w:tabs>
        <w:spacing w:line="240" w:lineRule="auto"/>
        <w:jc w:val="both"/>
        <w:rPr>
          <w:rFonts w:ascii="Times New Roman" w:hAnsi="Times New Roman"/>
          <w:sz w:val="24"/>
          <w:szCs w:val="24"/>
        </w:rPr>
      </w:pPr>
      <w:r>
        <w:rPr>
          <w:rFonts w:ascii="Times New Roman" w:hAnsi="Times New Roman"/>
          <w:sz w:val="24"/>
          <w:szCs w:val="24"/>
        </w:rPr>
        <w:t xml:space="preserve"> Popis vozila uz obvezno navođenje registracijskih oznaka vozila koja ponuditelj nudi za izvršenje predmetne usluge.</w:t>
      </w:r>
    </w:p>
    <w:p w:rsidR="00DC7A2E" w:rsidRDefault="00DC7A2E" w:rsidP="00DC7A2E">
      <w:pPr>
        <w:numPr>
          <w:ilvl w:val="0"/>
          <w:numId w:val="13"/>
        </w:numPr>
        <w:tabs>
          <w:tab w:val="left" w:pos="426"/>
        </w:tabs>
        <w:spacing w:line="240" w:lineRule="auto"/>
        <w:jc w:val="both"/>
        <w:rPr>
          <w:rFonts w:ascii="Times New Roman" w:hAnsi="Times New Roman"/>
          <w:sz w:val="24"/>
          <w:szCs w:val="24"/>
        </w:rPr>
      </w:pPr>
      <w:r>
        <w:rPr>
          <w:rFonts w:ascii="Times New Roman" w:hAnsi="Times New Roman"/>
          <w:sz w:val="24"/>
          <w:szCs w:val="24"/>
        </w:rPr>
        <w:t xml:space="preserve"> Presliku prometne dozvole za svako ponuđeno vozilo.</w:t>
      </w:r>
    </w:p>
    <w:p w:rsidR="00DC7A2E" w:rsidRDefault="00DC7A2E" w:rsidP="00DC7A2E">
      <w:pPr>
        <w:numPr>
          <w:ilvl w:val="0"/>
          <w:numId w:val="13"/>
        </w:numPr>
        <w:tabs>
          <w:tab w:val="left" w:pos="426"/>
        </w:tabs>
        <w:spacing w:line="240" w:lineRule="auto"/>
        <w:jc w:val="both"/>
        <w:rPr>
          <w:rFonts w:ascii="Times New Roman" w:hAnsi="Times New Roman"/>
          <w:sz w:val="24"/>
          <w:szCs w:val="24"/>
        </w:rPr>
      </w:pPr>
      <w:r>
        <w:rPr>
          <w:rFonts w:ascii="Times New Roman" w:hAnsi="Times New Roman"/>
          <w:sz w:val="24"/>
          <w:szCs w:val="24"/>
        </w:rPr>
        <w:t xml:space="preserve"> Presliku ugovora o najmu odnosno </w:t>
      </w:r>
      <w:proofErr w:type="spellStart"/>
      <w:r>
        <w:rPr>
          <w:rFonts w:ascii="Times New Roman" w:hAnsi="Times New Roman"/>
          <w:sz w:val="24"/>
          <w:szCs w:val="24"/>
        </w:rPr>
        <w:t>leasingu</w:t>
      </w:r>
      <w:proofErr w:type="spellEnd"/>
      <w:r>
        <w:rPr>
          <w:rFonts w:ascii="Times New Roman" w:hAnsi="Times New Roman"/>
          <w:sz w:val="24"/>
          <w:szCs w:val="24"/>
        </w:rPr>
        <w:t xml:space="preserve"> za svako vozilo kojim će se izvršavati usluga prijevoza ukoliko  ponuđeno vozilo nije u vlasništvu ponuditelja.</w:t>
      </w:r>
    </w:p>
    <w:p w:rsidR="00D35D7E" w:rsidRDefault="00D35D7E"/>
    <w:sectPr w:rsidR="00D35D7E" w:rsidSect="00D35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C33"/>
    <w:multiLevelType w:val="hybridMultilevel"/>
    <w:tmpl w:val="695C65FA"/>
    <w:lvl w:ilvl="0" w:tplc="A7D8B4A8">
      <w:numFmt w:val="bullet"/>
      <w:lvlText w:val="-"/>
      <w:lvlJc w:val="left"/>
      <w:pPr>
        <w:ind w:left="676" w:hanging="360"/>
      </w:pPr>
      <w:rPr>
        <w:rFonts w:ascii="Arial" w:eastAsia="Times New Roman" w:hAnsi="Arial" w:cs="Arial"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1">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7594D00"/>
    <w:multiLevelType w:val="multilevel"/>
    <w:tmpl w:val="AA4250F4"/>
    <w:lvl w:ilvl="0">
      <w:start w:val="3"/>
      <w:numFmt w:val="decimal"/>
      <w:lvlText w:val="%1."/>
      <w:lvlJc w:val="right"/>
      <w:pPr>
        <w:ind w:left="720" w:hanging="360"/>
      </w:pPr>
      <w:rPr>
        <w:rFonts w:ascii="Calibri Light" w:eastAsia="DengXian Light" w:hAnsi="Calibri Light" w:cs="Times New Roma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b/>
        <w:color w:val="244061"/>
      </w:rPr>
    </w:lvl>
    <w:lvl w:ilvl="3">
      <w:start w:val="1"/>
      <w:numFmt w:val="decimal"/>
      <w:isLgl/>
      <w:lvlText w:val="%1.%2.%3.%4."/>
      <w:lvlJc w:val="left"/>
      <w:pPr>
        <w:ind w:left="1440"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E5D3E52"/>
    <w:multiLevelType w:val="hybridMultilevel"/>
    <w:tmpl w:val="423C7558"/>
    <w:lvl w:ilvl="0" w:tplc="A7D8B4A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A226A3"/>
    <w:multiLevelType w:val="hybridMultilevel"/>
    <w:tmpl w:val="E4065562"/>
    <w:lvl w:ilvl="0" w:tplc="A7D8B4A8">
      <w:numFmt w:val="bullet"/>
      <w:lvlText w:val="-"/>
      <w:lvlJc w:val="left"/>
      <w:pPr>
        <w:ind w:left="659" w:hanging="360"/>
      </w:pPr>
      <w:rPr>
        <w:rFonts w:ascii="Arial" w:eastAsia="Times New Roman" w:hAnsi="Arial" w:cs="Arial" w:hint="default"/>
      </w:rPr>
    </w:lvl>
    <w:lvl w:ilvl="1" w:tplc="041A0003" w:tentative="1">
      <w:start w:val="1"/>
      <w:numFmt w:val="bullet"/>
      <w:lvlText w:val="o"/>
      <w:lvlJc w:val="left"/>
      <w:pPr>
        <w:ind w:left="1379" w:hanging="360"/>
      </w:pPr>
      <w:rPr>
        <w:rFonts w:ascii="Courier New" w:hAnsi="Courier New" w:cs="Courier New" w:hint="default"/>
      </w:rPr>
    </w:lvl>
    <w:lvl w:ilvl="2" w:tplc="041A0005" w:tentative="1">
      <w:start w:val="1"/>
      <w:numFmt w:val="bullet"/>
      <w:lvlText w:val=""/>
      <w:lvlJc w:val="left"/>
      <w:pPr>
        <w:ind w:left="2099" w:hanging="360"/>
      </w:pPr>
      <w:rPr>
        <w:rFonts w:ascii="Wingdings" w:hAnsi="Wingdings" w:hint="default"/>
      </w:rPr>
    </w:lvl>
    <w:lvl w:ilvl="3" w:tplc="041A0001" w:tentative="1">
      <w:start w:val="1"/>
      <w:numFmt w:val="bullet"/>
      <w:lvlText w:val=""/>
      <w:lvlJc w:val="left"/>
      <w:pPr>
        <w:ind w:left="2819" w:hanging="360"/>
      </w:pPr>
      <w:rPr>
        <w:rFonts w:ascii="Symbol" w:hAnsi="Symbol" w:hint="default"/>
      </w:rPr>
    </w:lvl>
    <w:lvl w:ilvl="4" w:tplc="041A0003" w:tentative="1">
      <w:start w:val="1"/>
      <w:numFmt w:val="bullet"/>
      <w:lvlText w:val="o"/>
      <w:lvlJc w:val="left"/>
      <w:pPr>
        <w:ind w:left="3539" w:hanging="360"/>
      </w:pPr>
      <w:rPr>
        <w:rFonts w:ascii="Courier New" w:hAnsi="Courier New" w:cs="Courier New" w:hint="default"/>
      </w:rPr>
    </w:lvl>
    <w:lvl w:ilvl="5" w:tplc="041A0005" w:tentative="1">
      <w:start w:val="1"/>
      <w:numFmt w:val="bullet"/>
      <w:lvlText w:val=""/>
      <w:lvlJc w:val="left"/>
      <w:pPr>
        <w:ind w:left="4259" w:hanging="360"/>
      </w:pPr>
      <w:rPr>
        <w:rFonts w:ascii="Wingdings" w:hAnsi="Wingdings" w:hint="default"/>
      </w:rPr>
    </w:lvl>
    <w:lvl w:ilvl="6" w:tplc="041A0001" w:tentative="1">
      <w:start w:val="1"/>
      <w:numFmt w:val="bullet"/>
      <w:lvlText w:val=""/>
      <w:lvlJc w:val="left"/>
      <w:pPr>
        <w:ind w:left="4979" w:hanging="360"/>
      </w:pPr>
      <w:rPr>
        <w:rFonts w:ascii="Symbol" w:hAnsi="Symbol" w:hint="default"/>
      </w:rPr>
    </w:lvl>
    <w:lvl w:ilvl="7" w:tplc="041A0003" w:tentative="1">
      <w:start w:val="1"/>
      <w:numFmt w:val="bullet"/>
      <w:lvlText w:val="o"/>
      <w:lvlJc w:val="left"/>
      <w:pPr>
        <w:ind w:left="5699" w:hanging="360"/>
      </w:pPr>
      <w:rPr>
        <w:rFonts w:ascii="Courier New" w:hAnsi="Courier New" w:cs="Courier New" w:hint="default"/>
      </w:rPr>
    </w:lvl>
    <w:lvl w:ilvl="8" w:tplc="041A0005" w:tentative="1">
      <w:start w:val="1"/>
      <w:numFmt w:val="bullet"/>
      <w:lvlText w:val=""/>
      <w:lvlJc w:val="left"/>
      <w:pPr>
        <w:ind w:left="6419" w:hanging="360"/>
      </w:pPr>
      <w:rPr>
        <w:rFonts w:ascii="Wingdings" w:hAnsi="Wingdings" w:hint="default"/>
      </w:rPr>
    </w:lvl>
  </w:abstractNum>
  <w:abstractNum w:abstractNumId="8">
    <w:nsid w:val="53872D89"/>
    <w:multiLevelType w:val="hybridMultilevel"/>
    <w:tmpl w:val="5E08DB12"/>
    <w:lvl w:ilvl="0" w:tplc="A7D8B4A8">
      <w:numFmt w:val="bullet"/>
      <w:lvlText w:val="-"/>
      <w:lvlJc w:val="left"/>
      <w:pPr>
        <w:ind w:left="836" w:hanging="360"/>
      </w:pPr>
      <w:rPr>
        <w:rFonts w:ascii="Arial" w:eastAsia="Times New Roman" w:hAnsi="Arial" w:cs="Aria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9">
    <w:nsid w:val="60880604"/>
    <w:multiLevelType w:val="hybridMultilevel"/>
    <w:tmpl w:val="0008A610"/>
    <w:lvl w:ilvl="0" w:tplc="A7D8B4A8">
      <w:numFmt w:val="bullet"/>
      <w:lvlText w:val="-"/>
      <w:lvlJc w:val="left"/>
      <w:pPr>
        <w:ind w:left="836" w:hanging="360"/>
      </w:pPr>
      <w:rPr>
        <w:rFonts w:ascii="Arial" w:eastAsia="Times New Roman" w:hAnsi="Arial" w:cs="Aria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3072A27"/>
    <w:multiLevelType w:val="hybridMultilevel"/>
    <w:tmpl w:val="0BD2C516"/>
    <w:lvl w:ilvl="0" w:tplc="9C2E0570">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2">
    <w:nsid w:val="73485691"/>
    <w:multiLevelType w:val="hybridMultilevel"/>
    <w:tmpl w:val="7898DFAC"/>
    <w:lvl w:ilvl="0" w:tplc="A7D8B4A8">
      <w:numFmt w:val="bullet"/>
      <w:lvlText w:val="-"/>
      <w:lvlJc w:val="left"/>
      <w:pPr>
        <w:ind w:left="836" w:hanging="360"/>
      </w:pPr>
      <w:rPr>
        <w:rFonts w:ascii="Arial" w:eastAsia="Times New Roman" w:hAnsi="Arial" w:cs="Arial" w:hint="default"/>
      </w:rPr>
    </w:lvl>
    <w:lvl w:ilvl="1" w:tplc="041A0003">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10"/>
  </w:num>
  <w:num w:numId="6">
    <w:abstractNumId w:val="4"/>
  </w:num>
  <w:num w:numId="7">
    <w:abstractNumId w:val="0"/>
  </w:num>
  <w:num w:numId="8">
    <w:abstractNumId w:val="12"/>
  </w:num>
  <w:num w:numId="9">
    <w:abstractNumId w:val="7"/>
  </w:num>
  <w:num w:numId="10">
    <w:abstractNumId w:val="8"/>
  </w:num>
  <w:num w:numId="11">
    <w:abstractNumId w:val="3"/>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A2E"/>
    <w:rsid w:val="000E0283"/>
    <w:rsid w:val="00371FDD"/>
    <w:rsid w:val="004A195F"/>
    <w:rsid w:val="005A532E"/>
    <w:rsid w:val="00651A93"/>
    <w:rsid w:val="00702290"/>
    <w:rsid w:val="007577B0"/>
    <w:rsid w:val="007A5955"/>
    <w:rsid w:val="009A109F"/>
    <w:rsid w:val="00AF00A2"/>
    <w:rsid w:val="00AF7680"/>
    <w:rsid w:val="00D35D7E"/>
    <w:rsid w:val="00DC7A2E"/>
    <w:rsid w:val="00E97B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2E"/>
    <w:pPr>
      <w:spacing w:after="160" w:line="259"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DC7A2E"/>
    <w:pPr>
      <w:keepNext/>
      <w:keepLines/>
      <w:spacing w:before="240" w:after="0"/>
      <w:outlineLvl w:val="0"/>
    </w:pPr>
    <w:rPr>
      <w:rFonts w:ascii="Calibri Light" w:eastAsia="DengXian Light" w:hAnsi="Calibri Light"/>
      <w:color w:val="2E74B5"/>
      <w:sz w:val="32"/>
      <w:szCs w:val="32"/>
      <w:lang/>
    </w:rPr>
  </w:style>
  <w:style w:type="paragraph" w:styleId="Naslov2">
    <w:name w:val="heading 2"/>
    <w:aliases w:val="Section-Title,Title Header2"/>
    <w:basedOn w:val="Normal"/>
    <w:next w:val="Normal"/>
    <w:link w:val="Naslov2Char"/>
    <w:qFormat/>
    <w:rsid w:val="00DC7A2E"/>
    <w:pPr>
      <w:keepNext/>
      <w:keepLines/>
      <w:spacing w:before="40" w:after="0"/>
      <w:outlineLvl w:val="1"/>
    </w:pPr>
    <w:rPr>
      <w:rFonts w:ascii="Calibri Light" w:eastAsia="DengXian Light" w:hAnsi="Calibri Light"/>
      <w:color w:val="2E74B5"/>
      <w:sz w:val="26"/>
      <w:szCs w:val="26"/>
      <w:lang/>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qFormat/>
    <w:rsid w:val="00DC7A2E"/>
    <w:pPr>
      <w:keepNext/>
      <w:keepLines/>
      <w:spacing w:before="40" w:after="0"/>
      <w:outlineLvl w:val="2"/>
    </w:pPr>
    <w:rPr>
      <w:rFonts w:ascii="Calibri Light" w:eastAsia="DengXian Light" w:hAnsi="Calibri Light"/>
      <w:color w:val="1F4D78"/>
      <w:sz w:val="24"/>
      <w:szCs w:val="24"/>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DC7A2E"/>
    <w:rPr>
      <w:rFonts w:ascii="Calibri Light" w:eastAsia="DengXian Light" w:hAnsi="Calibri Light" w:cs="Times New Roman"/>
      <w:color w:val="2E74B5"/>
      <w:sz w:val="32"/>
      <w:szCs w:val="32"/>
      <w:lang/>
    </w:rPr>
  </w:style>
  <w:style w:type="character" w:customStyle="1" w:styleId="Naslov2Char">
    <w:name w:val="Naslov 2 Char"/>
    <w:aliases w:val="Section-Title Char,Title Header2 Char"/>
    <w:basedOn w:val="Zadanifontodlomka"/>
    <w:link w:val="Naslov2"/>
    <w:rsid w:val="00DC7A2E"/>
    <w:rPr>
      <w:rFonts w:ascii="Calibri Light" w:eastAsia="DengXian Light" w:hAnsi="Calibri Light" w:cs="Times New Roman"/>
      <w:color w:val="2E74B5"/>
      <w:sz w:val="26"/>
      <w:szCs w:val="26"/>
      <w:lang/>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rsid w:val="00DC7A2E"/>
    <w:rPr>
      <w:rFonts w:ascii="Calibri Light" w:eastAsia="DengXian Light" w:hAnsi="Calibri Light" w:cs="Times New Roman"/>
      <w:color w:val="1F4D78"/>
      <w:sz w:val="24"/>
      <w:szCs w:val="24"/>
      <w:lang/>
    </w:rPr>
  </w:style>
  <w:style w:type="paragraph" w:customStyle="1" w:styleId="box453040">
    <w:name w:val="box_453040"/>
    <w:basedOn w:val="Normal"/>
    <w:rsid w:val="00DC7A2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Srednjareetka1-Isticanje2Char">
    <w:name w:val="Srednja rešetka 1 - Isticanje 2 Char"/>
    <w:aliases w:val="Paragraph Char,List Paragraph Red Char,lp1 Char,Paragraphe de liste PBLH Char,Graph &amp; Table tite Char,Normal bullet 2 Char,Bullet list Char,Figure_name Char,Equipment Char,Numbered Indented Text Char"/>
    <w:link w:val="Srednjareetka1-Isticanje2"/>
    <w:uiPriority w:val="34"/>
    <w:rsid w:val="00DC7A2E"/>
    <w:rPr>
      <w:sz w:val="22"/>
      <w:szCs w:val="22"/>
      <w:lang w:eastAsia="zh-CN"/>
    </w:rPr>
  </w:style>
  <w:style w:type="paragraph" w:customStyle="1" w:styleId="Standard">
    <w:name w:val="Standard"/>
    <w:rsid w:val="00DC7A2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Srednjareetka1-Isticanje2">
    <w:name w:val="Medium Grid 1 Accent 2"/>
    <w:basedOn w:val="Obinatablica"/>
    <w:link w:val="Srednjareetka1-Isticanje2Char"/>
    <w:uiPriority w:val="34"/>
    <w:rsid w:val="00DC7A2E"/>
    <w:pPr>
      <w:spacing w:after="0" w:line="240" w:lineRule="auto"/>
    </w:pPr>
    <w:rPr>
      <w:lang w:eastAsia="zh-C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2466</Words>
  <Characters>14060</Characters>
  <Application>Microsoft Office Word</Application>
  <DocSecurity>0</DocSecurity>
  <Lines>117</Lines>
  <Paragraphs>32</Paragraphs>
  <ScaleCrop>false</ScaleCrop>
  <Company>Grad Varaždin</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Jarmić</dc:creator>
  <cp:lastModifiedBy>Mirjana Jarmić</cp:lastModifiedBy>
  <cp:revision>1</cp:revision>
  <dcterms:created xsi:type="dcterms:W3CDTF">2017-08-14T07:42:00Z</dcterms:created>
  <dcterms:modified xsi:type="dcterms:W3CDTF">2017-08-14T07:44:00Z</dcterms:modified>
</cp:coreProperties>
</file>