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3B" w:rsidRDefault="0055093B" w:rsidP="00550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093B">
        <w:rPr>
          <w:rFonts w:ascii="Times New Roman" w:hAnsi="Times New Roman" w:cs="Times New Roman"/>
          <w:color w:val="000000"/>
          <w:sz w:val="28"/>
          <w:szCs w:val="28"/>
        </w:rPr>
        <w:t>Posebni uvjeti za izvršenje ugovora</w:t>
      </w:r>
    </w:p>
    <w:p w:rsidR="005F6C12" w:rsidRPr="0055093B" w:rsidRDefault="005F6C12" w:rsidP="00550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093B" w:rsidRPr="0055093B" w:rsidRDefault="0055093B" w:rsidP="002E0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93B">
        <w:rPr>
          <w:rFonts w:ascii="Times New Roman" w:hAnsi="Times New Roman" w:cs="Times New Roman"/>
          <w:color w:val="000000"/>
          <w:sz w:val="24"/>
          <w:szCs w:val="24"/>
        </w:rPr>
        <w:t>Odabrani ponuditelj (ugovaratelj) sklapa ugovor o javnoj nabavi radova sukladno ovoj</w:t>
      </w:r>
      <w:r w:rsidR="002E01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093B">
        <w:rPr>
          <w:rFonts w:ascii="Times New Roman" w:hAnsi="Times New Roman" w:cs="Times New Roman"/>
          <w:color w:val="000000"/>
          <w:sz w:val="24"/>
          <w:szCs w:val="24"/>
        </w:rPr>
        <w:t>Dokumentaciji</w:t>
      </w:r>
      <w:r w:rsidR="005F6C12">
        <w:rPr>
          <w:rFonts w:ascii="Times New Roman" w:hAnsi="Times New Roman" w:cs="Times New Roman"/>
          <w:color w:val="000000"/>
          <w:sz w:val="24"/>
          <w:szCs w:val="24"/>
        </w:rPr>
        <w:t xml:space="preserve"> o nabavi</w:t>
      </w:r>
      <w:r w:rsidRPr="0055093B">
        <w:rPr>
          <w:rFonts w:ascii="Times New Roman" w:hAnsi="Times New Roman" w:cs="Times New Roman"/>
          <w:color w:val="000000"/>
          <w:sz w:val="24"/>
          <w:szCs w:val="24"/>
        </w:rPr>
        <w:t xml:space="preserve"> i to najkasnije u roku od 30 (trideset) dana od dana izvršnosti odluke o odabiru.</w:t>
      </w:r>
    </w:p>
    <w:p w:rsidR="0055093B" w:rsidRPr="0055093B" w:rsidRDefault="0055093B" w:rsidP="002E0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93B">
        <w:rPr>
          <w:rFonts w:ascii="Times New Roman" w:hAnsi="Times New Roman" w:cs="Times New Roman"/>
          <w:color w:val="000000"/>
          <w:sz w:val="24"/>
          <w:szCs w:val="24"/>
        </w:rPr>
        <w:t>Ugovor će biti sačinjen sukladno uvjetima iz Dokumentacije</w:t>
      </w:r>
      <w:r w:rsidR="005F6C12">
        <w:rPr>
          <w:rFonts w:ascii="Times New Roman" w:hAnsi="Times New Roman" w:cs="Times New Roman"/>
          <w:color w:val="000000"/>
          <w:sz w:val="24"/>
          <w:szCs w:val="24"/>
        </w:rPr>
        <w:t xml:space="preserve"> o nabavi</w:t>
      </w:r>
      <w:r w:rsidRPr="0055093B">
        <w:rPr>
          <w:rFonts w:ascii="Times New Roman" w:hAnsi="Times New Roman" w:cs="Times New Roman"/>
          <w:color w:val="000000"/>
          <w:sz w:val="24"/>
          <w:szCs w:val="24"/>
        </w:rPr>
        <w:t xml:space="preserve"> i ponude odabranog ponuditelja,</w:t>
      </w:r>
      <w:r w:rsidR="005F6C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093B">
        <w:rPr>
          <w:rFonts w:ascii="Times New Roman" w:hAnsi="Times New Roman" w:cs="Times New Roman"/>
          <w:color w:val="000000"/>
          <w:sz w:val="24"/>
          <w:szCs w:val="24"/>
        </w:rPr>
        <w:t>a sklopit će se nakon isteka roka mirovanja koji sukladno članku 306. stavak 1. Zakona o javnoj</w:t>
      </w:r>
      <w:r w:rsidR="002E01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093B">
        <w:rPr>
          <w:rFonts w:ascii="Times New Roman" w:hAnsi="Times New Roman" w:cs="Times New Roman"/>
          <w:color w:val="000000"/>
          <w:sz w:val="24"/>
          <w:szCs w:val="24"/>
        </w:rPr>
        <w:t>nabavi, iznosi 15 (petnaest) dana od dana dostave Odluke o odabiru.</w:t>
      </w:r>
    </w:p>
    <w:p w:rsidR="0055093B" w:rsidRPr="0055093B" w:rsidRDefault="002E01F9" w:rsidP="002E0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34A">
        <w:rPr>
          <w:rFonts w:ascii="Times New Roman" w:hAnsi="Times New Roman" w:cs="Times New Roman"/>
          <w:color w:val="222222"/>
          <w:sz w:val="24"/>
          <w:szCs w:val="24"/>
        </w:rPr>
        <w:t>Radovi se izvode prema Građevinskoj dozvoli KLASA: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UP/I</w:t>
      </w:r>
      <w:r w:rsidRPr="00D7234A">
        <w:rPr>
          <w:rFonts w:ascii="Calibri" w:hAnsi="Calibri" w:cs="Times New Roman"/>
          <w:color w:val="222222"/>
          <w:sz w:val="24"/>
          <w:szCs w:val="24"/>
        </w:rPr>
        <w:t>‐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361</w:t>
      </w:r>
      <w:r w:rsidRPr="00D7234A">
        <w:rPr>
          <w:rFonts w:ascii="Calibri" w:hAnsi="Calibri" w:cs="Times New Roman"/>
          <w:color w:val="222222"/>
          <w:sz w:val="24"/>
          <w:szCs w:val="24"/>
        </w:rPr>
        <w:t>‐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03/16</w:t>
      </w:r>
      <w:r w:rsidRPr="00D7234A">
        <w:rPr>
          <w:rFonts w:ascii="Calibri" w:hAnsi="Calibri" w:cs="Times New Roman"/>
          <w:color w:val="222222"/>
          <w:sz w:val="24"/>
          <w:szCs w:val="24"/>
        </w:rPr>
        <w:t>‐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01</w:t>
      </w:r>
      <w:r>
        <w:rPr>
          <w:rFonts w:ascii="Times New Roman" w:hAnsi="Times New Roman" w:cs="Times New Roman"/>
          <w:color w:val="222222"/>
          <w:sz w:val="24"/>
          <w:szCs w:val="24"/>
        </w:rPr>
        <w:t>/000018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, URBROJ: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21</w:t>
      </w:r>
      <w:r>
        <w:rPr>
          <w:rFonts w:ascii="Times New Roman" w:hAnsi="Times New Roman" w:cs="Times New Roman"/>
          <w:color w:val="222222"/>
          <w:sz w:val="24"/>
          <w:szCs w:val="24"/>
        </w:rPr>
        <w:t>86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/01</w:t>
      </w:r>
      <w:r w:rsidRPr="00D7234A">
        <w:rPr>
          <w:rFonts w:ascii="Calibri" w:hAnsi="Calibri" w:cs="Times New Roman"/>
          <w:color w:val="222222"/>
          <w:sz w:val="24"/>
          <w:szCs w:val="24"/>
        </w:rPr>
        <w:t>‐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0</w:t>
      </w:r>
      <w:r>
        <w:rPr>
          <w:rFonts w:ascii="Times New Roman" w:hAnsi="Times New Roman" w:cs="Times New Roman"/>
          <w:color w:val="222222"/>
          <w:sz w:val="24"/>
          <w:szCs w:val="24"/>
        </w:rPr>
        <w:t>8/1</w:t>
      </w:r>
      <w:r w:rsidRPr="00D7234A">
        <w:rPr>
          <w:rFonts w:ascii="Calibri" w:hAnsi="Calibri" w:cs="Times New Roman"/>
          <w:color w:val="222222"/>
          <w:sz w:val="24"/>
          <w:szCs w:val="24"/>
        </w:rPr>
        <w:t>‐</w:t>
      </w:r>
      <w:r>
        <w:rPr>
          <w:rFonts w:ascii="Calibri" w:hAnsi="Calibri" w:cs="Times New Roman"/>
          <w:color w:val="222222"/>
          <w:sz w:val="24"/>
          <w:szCs w:val="24"/>
        </w:rPr>
        <w:t>16-0008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222222"/>
          <w:sz w:val="24"/>
          <w:szCs w:val="24"/>
        </w:rPr>
        <w:t>09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. s</w:t>
      </w:r>
      <w:r>
        <w:rPr>
          <w:rFonts w:ascii="Times New Roman" w:hAnsi="Times New Roman" w:cs="Times New Roman"/>
          <w:color w:val="222222"/>
          <w:sz w:val="24"/>
          <w:szCs w:val="24"/>
        </w:rPr>
        <w:t>vibnja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222222"/>
          <w:sz w:val="24"/>
          <w:szCs w:val="24"/>
        </w:rPr>
        <w:t>6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. godine i po Glavnom projektu izrađenom po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Uredu ovlaštenog inženjera građevinarstva Blaženko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Premužić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>, dipl.ing.građ. ,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iz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Varaždina</w:t>
      </w:r>
      <w:r w:rsidR="0055093B" w:rsidRPr="0055093B">
        <w:rPr>
          <w:rFonts w:ascii="Times New Roman" w:hAnsi="Times New Roman" w:cs="Times New Roman"/>
          <w:color w:val="000000"/>
          <w:sz w:val="24"/>
          <w:szCs w:val="24"/>
        </w:rPr>
        <w:t>, bez izvedbenog projekta.</w:t>
      </w:r>
    </w:p>
    <w:p w:rsidR="002E01F9" w:rsidRDefault="002E01F9" w:rsidP="002E0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234A">
        <w:rPr>
          <w:rFonts w:ascii="Times New Roman" w:hAnsi="Times New Roman" w:cs="Times New Roman"/>
          <w:color w:val="222222"/>
          <w:sz w:val="24"/>
          <w:szCs w:val="24"/>
        </w:rPr>
        <w:t>Gradilište mora biti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organizirano na takav način da ni u jednom trenutku ne bude onemogućen prilaz objektima koji se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nalaze na istoj ili susjedn</w:t>
      </w:r>
      <w:r>
        <w:rPr>
          <w:rFonts w:ascii="Times New Roman" w:hAnsi="Times New Roman" w:cs="Times New Roman"/>
          <w:color w:val="222222"/>
          <w:sz w:val="24"/>
          <w:szCs w:val="24"/>
        </w:rPr>
        <w:t>im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parcel</w:t>
      </w:r>
      <w:r>
        <w:rPr>
          <w:rFonts w:ascii="Times New Roman" w:hAnsi="Times New Roman" w:cs="Times New Roman"/>
          <w:color w:val="222222"/>
          <w:sz w:val="24"/>
          <w:szCs w:val="24"/>
        </w:rPr>
        <w:t>ama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i koji su u funkciji. Prije početka izvođenja radova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potrebno je izraditi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detaljni terminski plan. Isti mora biti usklađen s koordinatorom I za zaštitu na radu, odnosno odobren od strane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nadzora i naručitelja i to prije početka izvođenja radova. Investitor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provodi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stručn</w:t>
      </w:r>
      <w:r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nadzor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radova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i provedbe ugovora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o izvođenju radova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F411D6" w:rsidRPr="00D7234A" w:rsidRDefault="00F411D6" w:rsidP="00F4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7234A">
        <w:rPr>
          <w:rFonts w:ascii="Times New Roman" w:hAnsi="Times New Roman" w:cs="Times New Roman"/>
          <w:color w:val="222222"/>
          <w:sz w:val="24"/>
          <w:szCs w:val="24"/>
        </w:rPr>
        <w:t>Izvo</w:t>
      </w:r>
      <w:r>
        <w:rPr>
          <w:rFonts w:ascii="Times New Roman" w:hAnsi="Times New Roman" w:cs="Times New Roman"/>
          <w:color w:val="222222"/>
          <w:sz w:val="24"/>
          <w:szCs w:val="24"/>
        </w:rPr>
        <w:t>ditelj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radova sam osigurava priključke vode, struje, telefona i druge priključke za potrebe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organizacije gradilišta te sam snosi nastale režijske troškove. </w:t>
      </w:r>
      <w:r>
        <w:rPr>
          <w:rFonts w:ascii="Times New Roman" w:hAnsi="Times New Roman" w:cs="Times New Roman"/>
          <w:color w:val="222222"/>
          <w:sz w:val="24"/>
          <w:szCs w:val="24"/>
        </w:rPr>
        <w:t>Na g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radilišt</w:t>
      </w:r>
      <w:r>
        <w:rPr>
          <w:rFonts w:ascii="Times New Roman" w:hAnsi="Times New Roman" w:cs="Times New Roman"/>
          <w:color w:val="222222"/>
          <w:sz w:val="24"/>
          <w:szCs w:val="24"/>
        </w:rPr>
        <w:t>u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je potrebno  osigurati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zaštitu iskopanih površina.</w:t>
      </w:r>
    </w:p>
    <w:p w:rsidR="00F411D6" w:rsidRPr="00D7234A" w:rsidRDefault="00F411D6" w:rsidP="00F4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onuditelj mora zatražiti i dobiti suglasnost od nadležnog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tijela za zauzeće javnih i drugih površina u vrijeme izvođenja radova. Eventualne troškove zauzeća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javnih površina snosi izvođač radova. </w:t>
      </w:r>
      <w:r w:rsidR="00021B80" w:rsidRPr="00D7234A">
        <w:rPr>
          <w:rFonts w:ascii="Times New Roman" w:hAnsi="Times New Roman" w:cs="Times New Roman"/>
          <w:color w:val="222222"/>
          <w:sz w:val="24"/>
          <w:szCs w:val="24"/>
        </w:rPr>
        <w:t>Izvo</w:t>
      </w:r>
      <w:r w:rsidR="00021B80">
        <w:rPr>
          <w:rFonts w:ascii="Times New Roman" w:hAnsi="Times New Roman" w:cs="Times New Roman"/>
          <w:color w:val="222222"/>
          <w:sz w:val="24"/>
          <w:szCs w:val="24"/>
        </w:rPr>
        <w:t>ditelj</w:t>
      </w:r>
      <w:r w:rsidR="00021B80"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21B80">
        <w:rPr>
          <w:rFonts w:ascii="Times New Roman" w:hAnsi="Times New Roman" w:cs="Times New Roman"/>
          <w:color w:val="222222"/>
          <w:sz w:val="24"/>
          <w:szCs w:val="24"/>
        </w:rPr>
        <w:t>r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adova sam osigurava privremenu deponiju građevinskog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materijala te deponiju za odlaganje otpadnog materijala prije odvoza na deponij zbrinjavanja otpadnog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materijala.</w:t>
      </w:r>
    </w:p>
    <w:p w:rsidR="00F411D6" w:rsidRDefault="00021B80" w:rsidP="002E0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234A">
        <w:rPr>
          <w:rFonts w:ascii="Times New Roman" w:hAnsi="Times New Roman" w:cs="Times New Roman"/>
          <w:color w:val="222222"/>
          <w:sz w:val="24"/>
          <w:szCs w:val="24"/>
        </w:rPr>
        <w:t>Izvo</w:t>
      </w:r>
      <w:r>
        <w:rPr>
          <w:rFonts w:ascii="Times New Roman" w:hAnsi="Times New Roman" w:cs="Times New Roman"/>
          <w:color w:val="222222"/>
          <w:sz w:val="24"/>
          <w:szCs w:val="24"/>
        </w:rPr>
        <w:t>ditelj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411D6" w:rsidRPr="00D7234A">
        <w:rPr>
          <w:rFonts w:ascii="Times New Roman" w:hAnsi="Times New Roman" w:cs="Times New Roman"/>
          <w:color w:val="222222"/>
          <w:sz w:val="24"/>
          <w:szCs w:val="24"/>
        </w:rPr>
        <w:t>je obvezan osigurati</w:t>
      </w:r>
      <w:r w:rsidR="00F411D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411D6" w:rsidRPr="00D7234A">
        <w:rPr>
          <w:rFonts w:ascii="Times New Roman" w:hAnsi="Times New Roman" w:cs="Times New Roman"/>
          <w:color w:val="222222"/>
          <w:sz w:val="24"/>
          <w:szCs w:val="24"/>
        </w:rPr>
        <w:t>gradilište za vrijeme izvođenja radova koje pokriva bilo kakvu štetu. Osiguranje se mora odnositi i na</w:t>
      </w:r>
      <w:r w:rsidR="00F411D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411D6" w:rsidRPr="00D7234A">
        <w:rPr>
          <w:rFonts w:ascii="Times New Roman" w:hAnsi="Times New Roman" w:cs="Times New Roman"/>
          <w:color w:val="222222"/>
          <w:sz w:val="24"/>
          <w:szCs w:val="24"/>
        </w:rPr>
        <w:t>treća lica. Za cijelo vrijeme izvođenja radova Naručitelj će osigurati stručni i obračunski nadzor radova</w:t>
      </w:r>
      <w:r w:rsidR="00F411D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411D6" w:rsidRPr="00D7234A">
        <w:rPr>
          <w:rFonts w:ascii="Times New Roman" w:hAnsi="Times New Roman" w:cs="Times New Roman"/>
          <w:color w:val="222222"/>
          <w:sz w:val="24"/>
          <w:szCs w:val="24"/>
        </w:rPr>
        <w:t>te koordinatora II za zaštitu na radu putem imenovane ovlaštene osobe.</w:t>
      </w:r>
    </w:p>
    <w:p w:rsidR="00F411D6" w:rsidRPr="00F411D6" w:rsidRDefault="00F411D6" w:rsidP="002E0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34A">
        <w:rPr>
          <w:rFonts w:ascii="Times New Roman" w:hAnsi="Times New Roman" w:cs="Times New Roman"/>
          <w:color w:val="222222"/>
          <w:sz w:val="24"/>
          <w:szCs w:val="24"/>
        </w:rPr>
        <w:t>Preferirani način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korespondencije izvođača i investitora je elektronička pošta te se isključuje mogućnost po kojoj bi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građevinski dnevnik služio u predmetnu svrhu. </w:t>
      </w:r>
      <w:r w:rsidR="00021B80" w:rsidRPr="00D7234A">
        <w:rPr>
          <w:rFonts w:ascii="Times New Roman" w:hAnsi="Times New Roman" w:cs="Times New Roman"/>
          <w:color w:val="222222"/>
          <w:sz w:val="24"/>
          <w:szCs w:val="24"/>
        </w:rPr>
        <w:t>Izvo</w:t>
      </w:r>
      <w:r w:rsidR="00021B80">
        <w:rPr>
          <w:rFonts w:ascii="Times New Roman" w:hAnsi="Times New Roman" w:cs="Times New Roman"/>
          <w:color w:val="222222"/>
          <w:sz w:val="24"/>
          <w:szCs w:val="24"/>
        </w:rPr>
        <w:t>ditelj</w:t>
      </w:r>
      <w:r w:rsidR="00021B80"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se mora pridržavati ugovorenog roka za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izvođenje radova, u protivnom plaća penale 2</w:t>
      </w:r>
      <w:r w:rsidRPr="00D7234A">
        <w:rPr>
          <w:rFonts w:ascii="Times New Roman" w:hAnsi="Times New Roman" w:cs="Times New Roman"/>
          <w:color w:val="000000"/>
          <w:sz w:val="24"/>
          <w:szCs w:val="24"/>
        </w:rPr>
        <w:t>‰ p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romila </w:t>
      </w:r>
      <w:r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>dnevno, a maksimalno 5% ugovorene vrijednosti radova s PDV</w:t>
      </w:r>
      <w:r w:rsidRPr="00F411D6">
        <w:rPr>
          <w:rFonts w:ascii="Calibri" w:hAnsi="Calibri" w:cs="Times New Roman"/>
          <w:color w:val="000000" w:themeColor="text1"/>
          <w:sz w:val="24"/>
          <w:szCs w:val="24"/>
        </w:rPr>
        <w:t>‐</w:t>
      </w:r>
      <w:proofErr w:type="spellStart"/>
      <w:r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>om.</w:t>
      </w:r>
      <w:proofErr w:type="spellEnd"/>
      <w:r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093B" w:rsidRPr="002E01F9" w:rsidRDefault="0055093B" w:rsidP="002E0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>Izvršenje</w:t>
      </w:r>
      <w:r w:rsidR="00F411D6"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ugovora prati se u </w:t>
      </w:r>
      <w:proofErr w:type="spellStart"/>
      <w:r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>međurokovima</w:t>
      </w:r>
      <w:proofErr w:type="spellEnd"/>
      <w:r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14 dana, te eventualno kašnjenje u određenom</w:t>
      </w:r>
      <w:r w:rsidR="00F411D6"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>međuroku</w:t>
      </w:r>
      <w:proofErr w:type="spellEnd"/>
      <w:r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Izvo</w:t>
      </w:r>
      <w:r w:rsidR="0036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ditelj </w:t>
      </w:r>
      <w:r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mora nadoknaditi do idućeg </w:t>
      </w:r>
      <w:proofErr w:type="spellStart"/>
      <w:r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>međuroka</w:t>
      </w:r>
      <w:proofErr w:type="spellEnd"/>
      <w:r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>, u protivnom Naručitelj stiče pravo</w:t>
      </w:r>
      <w:r w:rsidR="00F411D6"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raskid ugovora, a u slučaju raskida ugovora </w:t>
      </w:r>
      <w:r w:rsidR="00021B80" w:rsidRPr="00D7234A">
        <w:rPr>
          <w:rFonts w:ascii="Times New Roman" w:hAnsi="Times New Roman" w:cs="Times New Roman"/>
          <w:color w:val="222222"/>
          <w:sz w:val="24"/>
          <w:szCs w:val="24"/>
        </w:rPr>
        <w:t>Izvo</w:t>
      </w:r>
      <w:r w:rsidR="00021B80">
        <w:rPr>
          <w:rFonts w:ascii="Times New Roman" w:hAnsi="Times New Roman" w:cs="Times New Roman"/>
          <w:color w:val="222222"/>
          <w:sz w:val="24"/>
          <w:szCs w:val="24"/>
        </w:rPr>
        <w:t>ditelj</w:t>
      </w:r>
      <w:r w:rsidR="00021B80"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>snosi sve povećane troškove</w:t>
      </w:r>
      <w:r w:rsidR="00F411D6"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>Naručitelja, sadašnje i buduće, kao i stvarno nastalu štetu sadašnju i buduću proizašlu zbog</w:t>
      </w:r>
      <w:r w:rsidR="00F411D6"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>predmetnog raskida ugovora.</w:t>
      </w:r>
      <w:r w:rsidR="00FF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slučaju dodatnih radova naručitelj će postupati sukladno </w:t>
      </w:r>
      <w:r w:rsidR="00521FB0">
        <w:rPr>
          <w:rFonts w:ascii="Times New Roman" w:hAnsi="Times New Roman" w:cs="Times New Roman"/>
          <w:color w:val="000000" w:themeColor="text1"/>
          <w:sz w:val="24"/>
          <w:szCs w:val="24"/>
        </w:rPr>
        <w:t>članku 316</w:t>
      </w:r>
      <w:r w:rsidRPr="00FF09AD">
        <w:rPr>
          <w:rFonts w:ascii="Times New Roman" w:hAnsi="Times New Roman" w:cs="Times New Roman"/>
          <w:color w:val="000000" w:themeColor="text1"/>
          <w:sz w:val="24"/>
          <w:szCs w:val="24"/>
        </w:rPr>
        <w:t>. Zakona o javnoj nabavi.</w:t>
      </w:r>
      <w:r w:rsidR="00FF09AD" w:rsidRPr="00FF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9AD">
        <w:rPr>
          <w:rFonts w:ascii="Times New Roman" w:hAnsi="Times New Roman" w:cs="Times New Roman"/>
          <w:color w:val="000000" w:themeColor="text1"/>
          <w:sz w:val="24"/>
          <w:szCs w:val="24"/>
        </w:rPr>
        <w:t>Radovi se smatraju ugovorenim ako su sadržani u ma bilo kojem dijelu projekta ili su nužni za</w:t>
      </w:r>
      <w:r w:rsidR="00FF09AD" w:rsidRPr="00FF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9AD">
        <w:rPr>
          <w:rFonts w:ascii="Times New Roman" w:hAnsi="Times New Roman" w:cs="Times New Roman"/>
          <w:color w:val="000000" w:themeColor="text1"/>
          <w:sz w:val="24"/>
          <w:szCs w:val="24"/>
        </w:rPr>
        <w:t>izvedbu ostalih ugovorenih radova. Radovi se moraju ponuditi na način da uključuju sve</w:t>
      </w:r>
      <w:r w:rsidR="00FF09AD" w:rsidRPr="00FF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9AD">
        <w:rPr>
          <w:rFonts w:ascii="Times New Roman" w:hAnsi="Times New Roman" w:cs="Times New Roman"/>
          <w:color w:val="000000" w:themeColor="text1"/>
          <w:sz w:val="24"/>
          <w:szCs w:val="24"/>
        </w:rPr>
        <w:t>potrebne predradnje i završne radnje nakon izvedbe pojedinog ugovorenog rada, ako isto nije</w:t>
      </w:r>
      <w:r w:rsidR="00FF09AD" w:rsidRPr="00FF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9AD">
        <w:rPr>
          <w:rFonts w:ascii="Times New Roman" w:hAnsi="Times New Roman" w:cs="Times New Roman"/>
          <w:color w:val="000000" w:themeColor="text1"/>
          <w:sz w:val="24"/>
          <w:szCs w:val="24"/>
        </w:rPr>
        <w:t>predviđeno nekom drugom troškovničkom stavkom.</w:t>
      </w:r>
    </w:p>
    <w:p w:rsidR="002523DA" w:rsidRPr="002523DA" w:rsidRDefault="00AC363C" w:rsidP="00252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34A">
        <w:rPr>
          <w:rFonts w:ascii="Times New Roman" w:hAnsi="Times New Roman" w:cs="Times New Roman"/>
          <w:color w:val="222222"/>
          <w:sz w:val="24"/>
          <w:szCs w:val="24"/>
        </w:rPr>
        <w:t>Prije izrade i dostave ponude, a naročito iz razloga jer se radi o rekonstrukciji, investitor je mišljenja da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bi ponuditelji morali izvršiti pregled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lokacije </w:t>
      </w:r>
      <w:r w:rsidR="00251E29">
        <w:rPr>
          <w:rFonts w:ascii="Times New Roman" w:hAnsi="Times New Roman" w:cs="Times New Roman"/>
          <w:color w:val="222222"/>
          <w:sz w:val="24"/>
          <w:szCs w:val="24"/>
        </w:rPr>
        <w:t>na raskrižju Ulice K. Filića i M. Krleže</w:t>
      </w:r>
      <w:r>
        <w:rPr>
          <w:rFonts w:ascii="Times New Roman" w:hAnsi="Times New Roman" w:cs="Times New Roman"/>
          <w:color w:val="222222"/>
          <w:sz w:val="24"/>
          <w:szCs w:val="24"/>
        </w:rPr>
        <w:t>, u Varaždinu, gdje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će se izvoditi radovi</w:t>
      </w:r>
      <w:r w:rsidR="002523DA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2523DA" w:rsidRPr="00D7234A">
        <w:rPr>
          <w:rFonts w:ascii="Times New Roman" w:hAnsi="Times New Roman" w:cs="Times New Roman"/>
          <w:color w:val="222222"/>
          <w:sz w:val="24"/>
          <w:szCs w:val="24"/>
        </w:rPr>
        <w:t>te utvrditi usklađenost</w:t>
      </w:r>
      <w:r w:rsidR="002523D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523DA" w:rsidRPr="00D7234A">
        <w:rPr>
          <w:rFonts w:ascii="Times New Roman" w:hAnsi="Times New Roman" w:cs="Times New Roman"/>
          <w:color w:val="222222"/>
          <w:sz w:val="24"/>
          <w:szCs w:val="24"/>
        </w:rPr>
        <w:t>projekta i troškovnika sa stvar</w:t>
      </w:r>
      <w:r w:rsidR="002523DA">
        <w:rPr>
          <w:rFonts w:ascii="Times New Roman" w:hAnsi="Times New Roman" w:cs="Times New Roman"/>
          <w:color w:val="222222"/>
          <w:sz w:val="24"/>
          <w:szCs w:val="24"/>
        </w:rPr>
        <w:t xml:space="preserve">nim stanjem </w:t>
      </w:r>
      <w:r w:rsidR="002523DA"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>postojeće građevine, te da su isto utvrdili, izjaviti u ugovoru.</w:t>
      </w:r>
    </w:p>
    <w:p w:rsidR="002905AE" w:rsidRDefault="002905AE" w:rsidP="002E0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05AE" w:rsidRDefault="002905AE" w:rsidP="002E0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05AE" w:rsidRDefault="002905AE" w:rsidP="002E0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05AE" w:rsidRDefault="002905AE" w:rsidP="002E0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Tijekom izvođenja radova na rekonstrukciji raskrižja, paralelno će se vršiti i radovi na rekonstrukciji i zaštiti pojedinih objekata infrastrukture (javna rasvjeta, plinska mreža, vodovodna mreža, DTK). Navedene radove će obavljati komunalne tvrtke koje održavaju navedene objekte infrastrukture.</w:t>
      </w:r>
    </w:p>
    <w:p w:rsidR="00D01034" w:rsidRDefault="003039B1" w:rsidP="00D87E90">
      <w:pPr>
        <w:tabs>
          <w:tab w:val="left" w:pos="2010"/>
        </w:tabs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3039B1">
        <w:rPr>
          <w:rFonts w:ascii="Times New Roman" w:hAnsi="Times New Roman" w:cs="Times New Roman"/>
          <w:color w:val="000000" w:themeColor="text1"/>
          <w:sz w:val="24"/>
          <w:szCs w:val="24"/>
        </w:rPr>
        <w:t>Za izvršenje ugovora, Izvoditelj mora obavez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303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imati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zaposlenog</w:t>
      </w:r>
      <w:r w:rsidRPr="003039B1">
        <w:rPr>
          <w:rFonts w:ascii="Times New Roman" w:hAnsi="Times New Roman" w:cs="Times New Roman"/>
          <w:color w:val="000000" w:themeColor="text1"/>
          <w:sz w:val="24"/>
          <w:szCs w:val="24"/>
          <w:lang w:eastAsia="sl-SI"/>
        </w:rPr>
        <w:t xml:space="preserve"> inženjera gradilišta-građevinske struke, </w:t>
      </w:r>
      <w:r w:rsidRPr="003039B1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u svojstvu ovlaštenog voditelja građenja ili ovlaštenog voditelja radova</w:t>
      </w:r>
      <w:r w:rsidR="00173484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, </w:t>
      </w:r>
      <w:r w:rsidR="00173484" w:rsidRPr="00173484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sa najmanje 5 (pet) godina </w:t>
      </w:r>
      <w:r w:rsidR="00F00DBD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radnog iskustva </w:t>
      </w:r>
      <w:r w:rsidR="00173484" w:rsidRPr="00173484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u struci i da je radio na najmanje 2 (dva) gradilišta na </w:t>
      </w:r>
      <w:r w:rsidR="00173484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nerazvrstanim, županijskim ili </w:t>
      </w:r>
      <w:r w:rsidR="00173484" w:rsidRPr="00173484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državnim cestama</w:t>
      </w:r>
      <w:r w:rsidR="00173484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/autocestama</w:t>
      </w:r>
      <w:r w:rsidR="00173484" w:rsidRPr="00173484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 na kojima su se izvodili isti ili slični radovi kao što je predmet ovog postupka javne nabave</w:t>
      </w:r>
      <w:r w:rsidR="00F61980" w:rsidRPr="00173484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.</w:t>
      </w:r>
      <w:r w:rsidR="00F61980">
        <w:rPr>
          <w:rFonts w:ascii="Times New Roman" w:hAnsi="Times New Roman" w:cs="Times New Roman"/>
          <w:color w:val="C00000"/>
          <w:sz w:val="24"/>
          <w:szCs w:val="24"/>
          <w:lang w:eastAsia="sl-SI"/>
        </w:rPr>
        <w:t xml:space="preserve"> </w:t>
      </w:r>
      <w:r w:rsidR="00D87E90" w:rsidRPr="00D87E90">
        <w:rPr>
          <w:rFonts w:ascii="Times New Roman" w:hAnsi="Times New Roman" w:cs="Times New Roman"/>
          <w:color w:val="000000" w:themeColor="text1"/>
          <w:sz w:val="24"/>
          <w:szCs w:val="24"/>
          <w:lang w:eastAsia="sl-SI"/>
        </w:rPr>
        <w:t xml:space="preserve">U navedenu svrhu, potrebno je dostaviti </w:t>
      </w:r>
      <w:r w:rsidR="00D01034" w:rsidRPr="00D87E90">
        <w:rPr>
          <w:rFonts w:ascii="Times New Roman" w:hAnsi="Times New Roman" w:cs="Times New Roman"/>
          <w:color w:val="000000" w:themeColor="text1"/>
          <w:sz w:val="24"/>
          <w:szCs w:val="24"/>
          <w:lang w:eastAsia="sl-SI"/>
        </w:rPr>
        <w:t>potvrdu (o podacima iz imenika, upisnika, evidencije ili zbirke isprava) nadležne Hrvatske komore da je predloženi stručnjak-ovlašteni voditelj građenja ili ovlašteni voditelj radova aktivni član te Komore te da protiv njega nije izrečena mjera zabrane obavljanja poslova.</w:t>
      </w:r>
    </w:p>
    <w:p w:rsidR="00B56A8C" w:rsidRPr="00F31363" w:rsidRDefault="00B56A8C" w:rsidP="00B56A8C">
      <w:pPr>
        <w:autoSpaceDE w:val="0"/>
        <w:autoSpaceDN w:val="0"/>
        <w:adjustRightInd w:val="0"/>
        <w:spacing w:after="0"/>
        <w:ind w:right="28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 w:rsidRPr="00F31363">
        <w:rPr>
          <w:rFonts w:ascii="Times New Roman" w:hAnsi="Times New Roman" w:cs="Times New Roman"/>
          <w:sz w:val="24"/>
          <w:szCs w:val="24"/>
          <w:lang w:eastAsia="sl-SI"/>
        </w:rPr>
        <w:t xml:space="preserve">Sukladno članku 10. Zakona o obavljanju geodetske djelatnosti (NN broj 152/08, 61/11 i 56/13), obavljanje stručnih geodetskih poslova je moguće samo uz suglasnost Državne geodetske uprave Republike Hrvatske. </w:t>
      </w:r>
    </w:p>
    <w:p w:rsidR="00B56A8C" w:rsidRPr="00F31363" w:rsidRDefault="00B56A8C" w:rsidP="00B56A8C">
      <w:pPr>
        <w:autoSpaceDE w:val="0"/>
        <w:autoSpaceDN w:val="0"/>
        <w:adjustRightInd w:val="0"/>
        <w:spacing w:after="0"/>
        <w:ind w:right="2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F31363">
        <w:rPr>
          <w:rFonts w:ascii="Times New Roman" w:hAnsi="Times New Roman" w:cs="Times New Roman"/>
          <w:color w:val="000000" w:themeColor="text1"/>
          <w:sz w:val="24"/>
          <w:szCs w:val="24"/>
          <w:lang w:eastAsia="sl-SI"/>
        </w:rPr>
        <w:t xml:space="preserve">Ovlaštenje za obavljanje stručnih geodetskih poslova u Republici Hrvatskoj dostavlja ponuditelj za sebe i/ili </w:t>
      </w:r>
      <w:proofErr w:type="spellStart"/>
      <w:r w:rsidRPr="00F31363">
        <w:rPr>
          <w:rFonts w:ascii="Times New Roman" w:hAnsi="Times New Roman" w:cs="Times New Roman"/>
          <w:color w:val="000000" w:themeColor="text1"/>
          <w:sz w:val="24"/>
          <w:szCs w:val="24"/>
          <w:lang w:eastAsia="sl-SI"/>
        </w:rPr>
        <w:t>podugovaratelja</w:t>
      </w:r>
      <w:proofErr w:type="spellEnd"/>
      <w:r w:rsidRPr="00F31363">
        <w:rPr>
          <w:rFonts w:ascii="Times New Roman" w:hAnsi="Times New Roman" w:cs="Times New Roman"/>
          <w:color w:val="000000" w:themeColor="text1"/>
          <w:sz w:val="24"/>
          <w:szCs w:val="24"/>
          <w:lang w:eastAsia="sl-SI"/>
        </w:rPr>
        <w:t xml:space="preserve">, koji će obavljati stručne geodetske poslove koji su sastavni dio predmeta nabave sukladno Zakonu o obavljanju geodetske djelatnosti (NN broj 152/08, 61/11 i 56/13). </w:t>
      </w:r>
    </w:p>
    <w:p w:rsidR="00B56A8C" w:rsidRPr="008C1243" w:rsidRDefault="00B56A8C" w:rsidP="00B56A8C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1243">
        <w:rPr>
          <w:rFonts w:ascii="Times New Roman" w:hAnsi="Times New Roman"/>
          <w:color w:val="000000" w:themeColor="text1"/>
          <w:sz w:val="24"/>
          <w:szCs w:val="24"/>
          <w:lang w:eastAsia="sl-SI"/>
        </w:rPr>
        <w:t>U navedenu svrhu, potrebno je dostaviti važeće Rješenje/suglasnost kojim se daje suglasnost za obavljanje stručnih geodetskih poslova sukladno Zakonu o obavljanju geodetske djelatnosti (NN broj 152/08, 61/11 i 56/13) i Pravilniku o uvjetima i mjerilima za davanje i oduzimanje suglasnosti za obavljanje poslova državne izmjere i katastra nekretnina (NN broj 105/07 i 116/07) koju je izdala Državna geodetska uprava Republike Hrvatske i koja pokriva stručne geodetske poslove, koji su sastavni dio predmeta nabave.</w:t>
      </w:r>
    </w:p>
    <w:p w:rsidR="00F9555B" w:rsidRDefault="00F9555B" w:rsidP="00F9555B">
      <w:pPr>
        <w:pStyle w:val="Bezproreda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Maksimalni rok za završetak radova je 60 kalendarskih dana od dana uvođenja u posao.</w:t>
      </w:r>
    </w:p>
    <w:p w:rsidR="00F9555B" w:rsidRDefault="00F9555B" w:rsidP="00F95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Minimalni jamstveni rok za kvalitetu izvedenih radova iznosi 2 godine (24 mjeseca).</w:t>
      </w:r>
    </w:p>
    <w:p w:rsidR="0055093B" w:rsidRPr="002523DA" w:rsidRDefault="0055093B" w:rsidP="00173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Jamstveni rok za kvalitetu izvedenih radova iznosi minimalno </w:t>
      </w:r>
      <w:r w:rsidR="002523DA"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mjesec</w:t>
      </w:r>
      <w:r w:rsidR="002523DA"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>, a u slučaju bitnih</w:t>
      </w:r>
      <w:r w:rsidR="002523DA"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>otklanjanja nedostataka na određenim radovima, za iste jamstveni rok ponovno počinje teći,</w:t>
      </w:r>
      <w:r w:rsidR="002523DA"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</w:t>
      </w:r>
      <w:r w:rsidR="00021B80" w:rsidRPr="00D7234A">
        <w:rPr>
          <w:rFonts w:ascii="Times New Roman" w:hAnsi="Times New Roman" w:cs="Times New Roman"/>
          <w:color w:val="222222"/>
          <w:sz w:val="24"/>
          <w:szCs w:val="24"/>
        </w:rPr>
        <w:t>Izvo</w:t>
      </w:r>
      <w:r w:rsidR="00021B80">
        <w:rPr>
          <w:rFonts w:ascii="Times New Roman" w:hAnsi="Times New Roman" w:cs="Times New Roman"/>
          <w:color w:val="222222"/>
          <w:sz w:val="24"/>
          <w:szCs w:val="24"/>
        </w:rPr>
        <w:t>ditelj</w:t>
      </w:r>
      <w:r w:rsidR="00021B80"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>mora osigurati odgovarajuće produženje jamstva za otklanjanje nedostataka.</w:t>
      </w:r>
    </w:p>
    <w:p w:rsidR="0055093B" w:rsidRPr="002523DA" w:rsidRDefault="0055093B" w:rsidP="002E0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>Ugov</w:t>
      </w:r>
      <w:r w:rsidR="002523DA"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>ara</w:t>
      </w:r>
      <w:r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jamstvo za uredno izvršenje ugovornih obveza</w:t>
      </w:r>
      <w:r w:rsidR="002523DA"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jamstvo za otklanjanje</w:t>
      </w:r>
      <w:r w:rsidR="002523DA"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>nedostataka u jamstvenom roku.</w:t>
      </w:r>
    </w:p>
    <w:p w:rsidR="0055093B" w:rsidRPr="002523DA" w:rsidRDefault="00F61980" w:rsidP="00252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Sukladno članku 314</w:t>
      </w:r>
      <w:r w:rsidR="0055093B"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>. Zakona o javnoj nabavi, naručitelj smije izmijeniti ugovor o javnoj nabavi</w:t>
      </w:r>
      <w:r w:rsidR="002523DA"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93B"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>tijekom njegova trajanja bez provođenja novog postupka javne nabave primjenjujući odredbe</w:t>
      </w:r>
      <w:r w:rsidR="002523DA"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93B"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315., </w:t>
      </w:r>
      <w:r w:rsidR="0055093B"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>316., 317., 318., 319. i 320. Zakona o javnoj nabavi ovisno o naravi izmjene ugovora.</w:t>
      </w:r>
    </w:p>
    <w:sectPr w:rsidR="0055093B" w:rsidRPr="002523DA" w:rsidSect="000E5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71226"/>
    <w:multiLevelType w:val="hybridMultilevel"/>
    <w:tmpl w:val="A82C45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EE6B43"/>
    <w:multiLevelType w:val="multilevel"/>
    <w:tmpl w:val="F06615A6"/>
    <w:lvl w:ilvl="0">
      <w:start w:val="22"/>
      <w:numFmt w:val="decimal"/>
      <w:lvlText w:val="%1."/>
      <w:lvlJc w:val="left"/>
      <w:pPr>
        <w:ind w:left="765" w:hanging="765"/>
      </w:pPr>
      <w:rPr>
        <w:rFonts w:eastAsiaTheme="minorEastAsia" w:hint="default"/>
        <w:color w:val="003399"/>
        <w:u w:val="none"/>
      </w:rPr>
    </w:lvl>
    <w:lvl w:ilvl="1">
      <w:start w:val="3"/>
      <w:numFmt w:val="decimal"/>
      <w:lvlText w:val="%1.%2."/>
      <w:lvlJc w:val="left"/>
      <w:pPr>
        <w:ind w:left="765" w:hanging="765"/>
      </w:pPr>
      <w:rPr>
        <w:rFonts w:eastAsiaTheme="minorEastAsia" w:hint="default"/>
        <w:color w:val="3366FF"/>
        <w:u w:val="single"/>
      </w:rPr>
    </w:lvl>
    <w:lvl w:ilvl="2">
      <w:start w:val="2"/>
      <w:numFmt w:val="decimal"/>
      <w:lvlText w:val="%1.%2.%3."/>
      <w:lvlJc w:val="left"/>
      <w:pPr>
        <w:ind w:left="765" w:hanging="765"/>
      </w:pPr>
      <w:rPr>
        <w:rFonts w:eastAsiaTheme="minorEastAsia" w:hint="default"/>
        <w:color w:val="3366FF"/>
        <w:u w:val="single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eastAsiaTheme="minorEastAsia" w:hint="default"/>
        <w:color w:val="3366FF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3366FF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3366FF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3366FF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3366FF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3366FF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93B"/>
    <w:rsid w:val="00021B80"/>
    <w:rsid w:val="000E5DD3"/>
    <w:rsid w:val="00173484"/>
    <w:rsid w:val="00251E29"/>
    <w:rsid w:val="002523DA"/>
    <w:rsid w:val="002905AE"/>
    <w:rsid w:val="002E01F9"/>
    <w:rsid w:val="003039B1"/>
    <w:rsid w:val="00326183"/>
    <w:rsid w:val="00364779"/>
    <w:rsid w:val="004208E0"/>
    <w:rsid w:val="00521FB0"/>
    <w:rsid w:val="0055093B"/>
    <w:rsid w:val="005604AF"/>
    <w:rsid w:val="00597252"/>
    <w:rsid w:val="005F6C12"/>
    <w:rsid w:val="00745B5C"/>
    <w:rsid w:val="00AC363C"/>
    <w:rsid w:val="00AF1937"/>
    <w:rsid w:val="00B56A8C"/>
    <w:rsid w:val="00BE4346"/>
    <w:rsid w:val="00C52A50"/>
    <w:rsid w:val="00D01034"/>
    <w:rsid w:val="00D87E90"/>
    <w:rsid w:val="00F00DBD"/>
    <w:rsid w:val="00F411D6"/>
    <w:rsid w:val="00F61980"/>
    <w:rsid w:val="00F7673B"/>
    <w:rsid w:val="00F9555B"/>
    <w:rsid w:val="00FE14DE"/>
    <w:rsid w:val="00FF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D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39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ezproreda">
    <w:name w:val="No Spacing"/>
    <w:uiPriority w:val="1"/>
    <w:qFormat/>
    <w:rsid w:val="00F955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Krajcer</dc:creator>
  <cp:lastModifiedBy>Karmen Meić</cp:lastModifiedBy>
  <cp:revision>18</cp:revision>
  <dcterms:created xsi:type="dcterms:W3CDTF">2017-07-05T06:53:00Z</dcterms:created>
  <dcterms:modified xsi:type="dcterms:W3CDTF">2017-07-11T11:48:00Z</dcterms:modified>
</cp:coreProperties>
</file>