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B2" w:rsidRDefault="00EF75B2"/>
    <w:p w:rsidR="00D7234A" w:rsidRPr="00B04C31" w:rsidRDefault="00D7234A" w:rsidP="00D7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C31">
        <w:rPr>
          <w:rFonts w:ascii="Times New Roman" w:hAnsi="Times New Roman" w:cs="Times New Roman"/>
          <w:color w:val="000000"/>
          <w:sz w:val="28"/>
          <w:szCs w:val="28"/>
        </w:rPr>
        <w:t>Opis predmeta nabave</w:t>
      </w:r>
    </w:p>
    <w:p w:rsidR="00495140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Predmet nabave su radovi na rekonstrukciji </w:t>
      </w:r>
      <w:r w:rsidR="00495140">
        <w:rPr>
          <w:rFonts w:ascii="Times New Roman" w:hAnsi="Times New Roman"/>
          <w:sz w:val="24"/>
          <w:szCs w:val="24"/>
          <w:u w:color="00001F"/>
        </w:rPr>
        <w:t>raskrižja Ulice M. Krleže i K. Filića, izvedbom kružnog toka – rotora, u Varaždinu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Predmet nabave je detaljno opisan u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Tehničkim specifikacijama, odnosno u tekstualnim dijelovima Glavnog projekta i u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Troškovn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ku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, koji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sastavni dio Dokumentacije o nabavi.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Radovi se izvode prema Građevinskoj dozvoli KLASA: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UP/I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361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03/16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/000018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URBROJ: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86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/01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8/1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495140">
        <w:rPr>
          <w:rFonts w:ascii="Calibri" w:hAnsi="Calibri" w:cs="Times New Roman"/>
          <w:color w:val="222222"/>
          <w:sz w:val="24"/>
          <w:szCs w:val="24"/>
        </w:rPr>
        <w:t>16-0008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09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s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vibnja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201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godine i po Glavnom projektu izrađenom po 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Uredu ovlaštenog inženjera građevinarstva Blaženko </w:t>
      </w:r>
      <w:proofErr w:type="spellStart"/>
      <w:r w:rsidR="00495140">
        <w:rPr>
          <w:rFonts w:ascii="Times New Roman" w:hAnsi="Times New Roman" w:cs="Times New Roman"/>
          <w:color w:val="222222"/>
          <w:sz w:val="24"/>
          <w:szCs w:val="24"/>
        </w:rPr>
        <w:t>Premužić</w:t>
      </w:r>
      <w:proofErr w:type="spellEnd"/>
      <w:r w:rsidR="00495140">
        <w:rPr>
          <w:rFonts w:ascii="Times New Roman" w:hAnsi="Times New Roman" w:cs="Times New Roman"/>
          <w:color w:val="222222"/>
          <w:sz w:val="24"/>
          <w:szCs w:val="24"/>
        </w:rPr>
        <w:t>, dipl.ing.građ. 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iz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Varaždina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početka izvođenja radova, da bi se osigurala sigurnost kod gradnje, predvidjeli i spriječili mogući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problemi u izgradnji i komunikaciji unutar zone zahvata potrebno je izraditi 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elaborat privremene regulacije prometa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koji mora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uzeti u obzir omogućavanje nužnih pješačkih putova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prilaza za interventna vozila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, kao i vozila stanara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Gradilište mora biti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organizirano na takav način da ni u jednom trenutku ne bude onemogućen prilaz objektima koji se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nalaze na istoj ili susjedn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im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parcel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>ama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koji su u funkciji. </w:t>
      </w:r>
      <w:r w:rsidR="00D626CC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Prije početka izvođenja radova </w:t>
      </w:r>
      <w:r w:rsidR="00D626CC">
        <w:rPr>
          <w:rFonts w:ascii="Times New Roman" w:hAnsi="Times New Roman" w:cs="Times New Roman"/>
          <w:color w:val="222222"/>
          <w:sz w:val="24"/>
          <w:szCs w:val="24"/>
        </w:rPr>
        <w:t xml:space="preserve">potrebno je izraditi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detaljni terminski plan. Isti mora biti usklađen s koordinatorom I za zaštitu na radu, odnosno odobren od strane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nadzora i naručitelja i to prije početka izvođenja radova. Investitor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provodi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stručn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nadzor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provedbe ugovora</w:t>
      </w:r>
      <w:r w:rsidR="008058FA">
        <w:rPr>
          <w:rFonts w:ascii="Times New Roman" w:hAnsi="Times New Roman" w:cs="Times New Roman"/>
          <w:color w:val="222222"/>
          <w:sz w:val="24"/>
          <w:szCs w:val="24"/>
        </w:rPr>
        <w:t xml:space="preserve"> o izvođenju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Preferirani način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korespondencije izvođača i investitora je elektronička pošta te se isključuje mogućnost po kojoj bi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građevinski dnevnik služio u predmetnu svrhu. Izvođač se mora pridržavati ugovorenog roka za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izvođenje radova, u protivnom plaća penale 2</w:t>
      </w:r>
      <w:r w:rsidRPr="00D7234A">
        <w:rPr>
          <w:rFonts w:ascii="Times New Roman" w:hAnsi="Times New Roman" w:cs="Times New Roman"/>
          <w:color w:val="000000"/>
          <w:sz w:val="24"/>
          <w:szCs w:val="24"/>
        </w:rPr>
        <w:t>‰ 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romila dnevno, a maksimalno 5% ugovorene</w:t>
      </w:r>
      <w:r w:rsidR="0049514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vrijednosti radova.</w:t>
      </w:r>
    </w:p>
    <w:p w:rsidR="00D7234A" w:rsidRPr="00D7234A" w:rsidRDefault="00231DB6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onuditelj mora zatražiti i dobiti suglasnost od nadležnog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tijela za zauzeće javnih i drugih površina u vrijeme izvođenja radova. Eventualne troškove zauzeća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javnih površina snosi izvođač radova. Izvođač radova sam osigurava privremenu deponiju građevinskog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materijala te deponiju za odlaganje otpadnog materijala prije odvoza na deponij zbrinjavanja otpadnog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234A" w:rsidRPr="00D7234A">
        <w:rPr>
          <w:rFonts w:ascii="Times New Roman" w:hAnsi="Times New Roman" w:cs="Times New Roman"/>
          <w:color w:val="222222"/>
          <w:sz w:val="24"/>
          <w:szCs w:val="24"/>
        </w:rPr>
        <w:t>materijala.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Ugrađeni materijali moraju biti propisane kakvoće i izvedbom radova sukladni projektu, tehničkim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pravilima struke, glavnom projektu i pripadajućem troškovniku, ostalim projektima koji zajedno čine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Glavni projekt rekonstrukcije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31DB6">
        <w:rPr>
          <w:rFonts w:ascii="Times New Roman" w:hAnsi="Times New Roman"/>
          <w:sz w:val="24"/>
          <w:szCs w:val="24"/>
          <w:u w:color="00001F"/>
        </w:rPr>
        <w:t>raskrižja Ulice M. Krleže i K. Filića, izvedbom kružnog toka – rotora, u Varaždinu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te primjenom važećih zakona, pravilnika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 drugih propisa koji se odnose na rekonstrukciju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 xml:space="preserve"> raskrižja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moraju se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osigurati projektirana tehnička svojstva odnosno temeljni zahtjevi za građevinu.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Građevni proizvodi, materijali i oprema mogu se upotrebljavati, odnosno ugrađivati samo ako imaju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dokazanu uporabljivost, kakvoću i ako njihova svojstva udovoljavaju temeljnim zahtjevima za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građevinu sukladno projektu te važećim propisima i normama, što se dokazuje potvrdom (certifikatom)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sukladnosti ili dobavljenom izjavom o sukladnosti ili drugačije, sukladno važećim propisima.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Obvezno je pridržavati se svih važećih propisa, osobito propisa iz područja zaštite na radu, tako da se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osigura sigurnost gradilišta.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radova sam osigurava priključke vode, struje, telefona i druge priključke za potrebe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organizacije gradilišta te sam snosi nastale režijske troškove. 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Na g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radilišt</w:t>
      </w:r>
      <w:r w:rsidR="00231DB6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potrebno  osigurati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zaštitu iskopanih površina.</w:t>
      </w:r>
    </w:p>
    <w:p w:rsidR="00D7234A" w:rsidRPr="00D7234A" w:rsidRDefault="00D7234A" w:rsidP="00B0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dužan izvoditi radove u skladu sa projektnom dokumentacijom, pozitivnim propisima,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tehničkim propisima, važećim normativima, te sukladno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terminskom planu izv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ođenja radova, koji odabrani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izvoditelj mora dostaviti naručitelju prije početka izvođenja radova. Izvođač je obvezan osigurati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gradilište za vrijeme izvođenja radova koje pokriva bilo kakvu štetu. Osiguranje se mora odnositi i na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treća lica. Za cijelo vrijeme izvođenja radova Naručitelj će osigurati stručni i obračunski nadzor radova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te koordinatora II za zaštitu na radu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lastRenderedPageBreak/>
        <w:t>putem imenovane ovlaštene osobe. Radovi se smatraju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ugovorenim ako su sadržani u ma bilo kojem dijelu projekta ili su nužni za izvedbu ostalih ugovorenih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radova. Radovi se moraju ponuditi na način da uključuju sve potrebne predradnje i završne radnje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nakon izvedbe pojedinog ugovorenog rada, ako isto nije predviđeno nekom drugom troškovničkom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stavkom. U slučaju dodatnih radova naručitelj će postupati sukladno članku </w:t>
      </w:r>
      <w:r w:rsidR="006E1AF0">
        <w:rPr>
          <w:rFonts w:ascii="Times New Roman" w:hAnsi="Times New Roman" w:cs="Times New Roman"/>
          <w:color w:val="222222"/>
          <w:sz w:val="24"/>
          <w:szCs w:val="24"/>
        </w:rPr>
        <w:t>316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Zakona o javnoj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nabavi.</w:t>
      </w:r>
    </w:p>
    <w:p w:rsidR="00B750F4" w:rsidRDefault="00B750F4" w:rsidP="00B75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Tijekom izvođenja radova na rekonstrukciji raskrižja, paralelno će se vršiti i radovi na rekonstrukciji i zaštiti pojedinih objekata infrastrukture (javna rasvjeta, plinska mreža, vodovodna mreža, DTK). Navedene radove će obavljati komunalne tvrtke koje održavaju navedene objekte infrastrukture.</w:t>
      </w:r>
    </w:p>
    <w:p w:rsidR="00CB0B4B" w:rsidRDefault="00CB0B4B" w:rsidP="00CB0B4B">
      <w:pPr>
        <w:tabs>
          <w:tab w:val="left" w:pos="201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>Za izvršenje ugovora, Izvoditelj mora obavez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zaposlenog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inženjera gradilišta-građevinske struke, </w:t>
      </w:r>
      <w:r w:rsidRPr="003039B1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u svojstvu ovlaštenog voditelja građenja ili ovlaštenog voditelja radova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sa najmanje 5 (pet) godina 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radnog iskustva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u struci i da je radio na najmanje 2 (dva) gradilišta na 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nerazvrstanim, županijskim ili 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državnim cestama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/autocestama</w:t>
      </w:r>
      <w:r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na kojima su se izvodili isti ili slični radovi kao što je predmet ovog postupka javne nabave.</w:t>
      </w:r>
      <w:r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U navedenu svrhu, potrebno je dostaviti potvrdu (o podacima iz imenika, upisnika, evidencije ili zbirke isprava) nadležne Hrvatske komore da je predloženi stručnjak-ovlašteni voditelj građenja ili ovlašteni voditelj radova aktivni član te Komore te da protiv njega nije izrečena mjera zabrane obavljanja poslova.</w:t>
      </w:r>
    </w:p>
    <w:p w:rsidR="00F31363" w:rsidRPr="006E1AF0" w:rsidRDefault="00F31363" w:rsidP="00F31363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color w:val="C00000"/>
          <w:sz w:val="24"/>
          <w:szCs w:val="24"/>
          <w:lang w:eastAsia="sl-SI"/>
        </w:rPr>
      </w:pPr>
      <w:r w:rsidRPr="006E1AF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Sukladno članku 10. Zakona o obavljanju geodetske djelatnosti (NN broj 152/08, 61/11 i 56/13), obavljanje stručnih geodetskih poslova je moguće samo uz suglasnost Državne geodetske uprave Republike Hrvatske. </w:t>
      </w:r>
    </w:p>
    <w:p w:rsidR="00F31363" w:rsidRPr="006E1AF0" w:rsidRDefault="00F31363" w:rsidP="00F31363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color w:val="C00000"/>
          <w:sz w:val="24"/>
          <w:szCs w:val="24"/>
          <w:lang w:eastAsia="sl-SI"/>
        </w:rPr>
      </w:pPr>
      <w:r w:rsidRPr="006E1AF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Ovlaštenje za obavljanje stručnih geodetskih poslova u Republici Hrvatskoj dostavlja ponuditelj za sebe i/ili </w:t>
      </w:r>
      <w:proofErr w:type="spellStart"/>
      <w:r w:rsidRPr="006E1AF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>podugovaratelja</w:t>
      </w:r>
      <w:proofErr w:type="spellEnd"/>
      <w:r w:rsidRPr="006E1AF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, koji će obavljati stručne geodetske poslove koji su sastavni dio predmeta nabave sukladno Zakonu o obavljanju geodetske djelatnosti (NN broj 152/08, 61/11 i 56/13). </w:t>
      </w:r>
    </w:p>
    <w:p w:rsidR="00F31363" w:rsidRPr="006E1AF0" w:rsidRDefault="00F31363" w:rsidP="00F31363">
      <w:pPr>
        <w:pStyle w:val="Bezproreda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6E1AF0">
        <w:rPr>
          <w:rFonts w:ascii="Times New Roman" w:hAnsi="Times New Roman"/>
          <w:color w:val="C00000"/>
          <w:sz w:val="24"/>
          <w:szCs w:val="24"/>
          <w:lang w:eastAsia="sl-SI"/>
        </w:rPr>
        <w:t>U navedenu svrhu, potrebno je dostaviti važeće Rješenje/suglasnost kojim se daje suglasnost za obavljanje stručnih geodetskih poslova sukladno Zakonu o obavljanju geodetske djelatnosti (NN broj 152/08, 61/11 i 56/13) i Pravilniku o uvjetima i mjerilima za davanje i oduzimanje suglasnosti za obavljanje poslova državne izmjere i katastra nekretnina (NN broj 105/07 i 116/07) koju je izdala Državna geodetska uprava Republike Hrvatske i koja pokriva stručne geodetske poslove, koji su sastavni dio predmeta nabave.</w:t>
      </w:r>
    </w:p>
    <w:p w:rsidR="00107B80" w:rsidRDefault="00107B80" w:rsidP="00107B80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rok za završetak radova je 60 kalendarskih dana od dana uvođenja u posao.</w:t>
      </w:r>
    </w:p>
    <w:p w:rsidR="00107B80" w:rsidRDefault="00107B80" w:rsidP="00107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Minimalni jamstveni rok za kvalitetu izvedenih radova iznosi 2 godine (24 mjeseca).</w:t>
      </w:r>
    </w:p>
    <w:p w:rsidR="00D7234A" w:rsidRPr="00D7234A" w:rsidRDefault="00D7234A" w:rsidP="000F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izrade i dostave ponude, a naročito iz razloga jer se radi o rekonstrukciji, investitor je mišljenja da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bi ponuditelji morali izvršiti pregled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lokacije </w:t>
      </w:r>
      <w:r w:rsidR="00CF647A">
        <w:rPr>
          <w:rFonts w:ascii="Times New Roman" w:hAnsi="Times New Roman" w:cs="Times New Roman"/>
          <w:color w:val="222222"/>
          <w:sz w:val="24"/>
          <w:szCs w:val="24"/>
        </w:rPr>
        <w:t>na raskrižju U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lic</w:t>
      </w:r>
      <w:r w:rsidR="00CF647A">
        <w:rPr>
          <w:rFonts w:ascii="Times New Roman" w:hAnsi="Times New Roman" w:cs="Times New Roman"/>
          <w:color w:val="222222"/>
          <w:sz w:val="24"/>
          <w:szCs w:val="24"/>
        </w:rPr>
        <w:t>e K. Filića i M. Krleže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, u Varaždinu, gdje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će se izvoditi radovi, te utvrditi usklađenost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projekta i troškovnika sa stvarnim stanjem postojeće građevine. Pregled je potrebno prethodno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dogovoriti s osobom zaduženom za isto: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Roberto Krajcer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od 08,00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14,00 sati, radnim danom na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mob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0F0FF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098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434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 xml:space="preserve">827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ili </w:t>
      </w:r>
      <w:proofErr w:type="spellStart"/>
      <w:r w:rsidRPr="00D7234A">
        <w:rPr>
          <w:rFonts w:ascii="Times New Roman" w:hAnsi="Times New Roman" w:cs="Times New Roman"/>
          <w:color w:val="222222"/>
          <w:sz w:val="24"/>
          <w:szCs w:val="24"/>
        </w:rPr>
        <w:t>tel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 04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/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201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430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ili mail adresa: 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roberto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82EF5">
        <w:rPr>
          <w:rFonts w:ascii="Times New Roman" w:hAnsi="Times New Roman" w:cs="Times New Roman"/>
          <w:color w:val="222222"/>
          <w:sz w:val="24"/>
          <w:szCs w:val="24"/>
        </w:rPr>
        <w:t>krajcer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@</w:t>
      </w:r>
      <w:proofErr w:type="spellStart"/>
      <w:r w:rsidR="00482EF5">
        <w:rPr>
          <w:rFonts w:ascii="Times New Roman" w:hAnsi="Times New Roman" w:cs="Times New Roman"/>
          <w:color w:val="222222"/>
          <w:sz w:val="24"/>
          <w:szCs w:val="24"/>
        </w:rPr>
        <w:t>varazdin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.hr</w:t>
      </w:r>
      <w:proofErr w:type="spellEnd"/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sectPr w:rsidR="00D7234A" w:rsidRPr="00D7234A" w:rsidSect="00EF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A"/>
    <w:rsid w:val="000023D9"/>
    <w:rsid w:val="000F0FFB"/>
    <w:rsid w:val="00107B80"/>
    <w:rsid w:val="001A5418"/>
    <w:rsid w:val="00231DB6"/>
    <w:rsid w:val="002D0D92"/>
    <w:rsid w:val="002E77C8"/>
    <w:rsid w:val="00482EF5"/>
    <w:rsid w:val="00495140"/>
    <w:rsid w:val="005F70B3"/>
    <w:rsid w:val="006E1AF0"/>
    <w:rsid w:val="008058FA"/>
    <w:rsid w:val="00AE7BB3"/>
    <w:rsid w:val="00B04C31"/>
    <w:rsid w:val="00B42CAB"/>
    <w:rsid w:val="00B53E83"/>
    <w:rsid w:val="00B750F4"/>
    <w:rsid w:val="00CB0B4B"/>
    <w:rsid w:val="00CF647A"/>
    <w:rsid w:val="00D05E72"/>
    <w:rsid w:val="00D626CC"/>
    <w:rsid w:val="00D7234A"/>
    <w:rsid w:val="00E1270B"/>
    <w:rsid w:val="00EF75B2"/>
    <w:rsid w:val="00F3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7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Karmen Meić</cp:lastModifiedBy>
  <cp:revision>13</cp:revision>
  <dcterms:created xsi:type="dcterms:W3CDTF">2017-07-05T05:38:00Z</dcterms:created>
  <dcterms:modified xsi:type="dcterms:W3CDTF">2017-07-11T11:48:00Z</dcterms:modified>
</cp:coreProperties>
</file>